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3"/>
        <w:gridCol w:w="4957"/>
      </w:tblGrid>
      <w:tr w:rsidR="00BF6B70" w:rsidRPr="0083785B" w14:paraId="7CE187C5" w14:textId="77777777" w:rsidTr="176EA485">
        <w:tc>
          <w:tcPr>
            <w:tcW w:w="3936" w:type="dxa"/>
          </w:tcPr>
          <w:p w14:paraId="3211F56A" w14:textId="77777777" w:rsidR="00BF6B70" w:rsidRPr="0083785B" w:rsidRDefault="00BF6B70" w:rsidP="00F12CE7">
            <w:pPr>
              <w:pStyle w:val="Textoindependiente"/>
              <w:widowControl w:val="0"/>
              <w:spacing w:before="120" w:after="60"/>
              <w:ind w:right="618"/>
              <w:rPr>
                <w:rFonts w:ascii="Arial Narrow" w:hAnsi="Arial Narrow"/>
                <w:b/>
                <w:bCs/>
                <w:szCs w:val="24"/>
              </w:rPr>
            </w:pPr>
            <w:r w:rsidRPr="0083785B">
              <w:rPr>
                <w:rFonts w:ascii="Arial Narrow" w:hAnsi="Arial Narrow"/>
                <w:b/>
                <w:bCs/>
                <w:szCs w:val="24"/>
              </w:rPr>
              <w:t xml:space="preserve">Título de la iniciativa </w:t>
            </w:r>
            <w:r w:rsidR="00023C4B" w:rsidRPr="0083785B">
              <w:rPr>
                <w:rFonts w:ascii="Arial Narrow" w:hAnsi="Arial Narrow"/>
                <w:b/>
                <w:bCs/>
                <w:szCs w:val="24"/>
              </w:rPr>
              <w:t>normativa</w:t>
            </w:r>
          </w:p>
        </w:tc>
        <w:tc>
          <w:tcPr>
            <w:tcW w:w="5044" w:type="dxa"/>
          </w:tcPr>
          <w:p w14:paraId="672A6659" w14:textId="00DB64ED" w:rsidR="00BF6B70" w:rsidRPr="0083785B" w:rsidRDefault="00E65D43" w:rsidP="176EA485">
            <w:pPr>
              <w:pStyle w:val="Textoindependiente"/>
              <w:widowControl w:val="0"/>
              <w:spacing w:before="120" w:after="60"/>
              <w:ind w:right="618"/>
              <w:rPr>
                <w:rFonts w:ascii="Arial Narrow" w:hAnsi="Arial Narrow"/>
                <w:b/>
                <w:bCs/>
                <w:i/>
                <w:iCs/>
                <w:lang w:val="es-CO"/>
              </w:rPr>
            </w:pPr>
            <w:r w:rsidRPr="00E65D43">
              <w:rPr>
                <w:rFonts w:ascii="Verdana" w:eastAsia="Arial" w:hAnsi="Verdana"/>
                <w:i/>
                <w:iCs/>
                <w:sz w:val="22"/>
                <w:szCs w:val="22"/>
                <w:lang w:val="es-CO"/>
              </w:rPr>
              <w:t>“Por la cual se establecen los lineamientos para el ordenamiento participativo ambiental del área de reserva forestal del Cocuy establecida por la Ley 2 de 1959 y se dictan otras disposiciones”.</w:t>
            </w:r>
          </w:p>
        </w:tc>
      </w:tr>
      <w:tr w:rsidR="00BF6B70" w:rsidRPr="0083785B" w14:paraId="69B7F7B2" w14:textId="77777777" w:rsidTr="176EA485">
        <w:tc>
          <w:tcPr>
            <w:tcW w:w="3936" w:type="dxa"/>
          </w:tcPr>
          <w:p w14:paraId="4F25584B" w14:textId="77777777" w:rsidR="00BF6B70" w:rsidRPr="0083785B" w:rsidRDefault="00023C4B" w:rsidP="00F12CE7">
            <w:pPr>
              <w:pStyle w:val="Textoindependiente"/>
              <w:widowControl w:val="0"/>
              <w:spacing w:before="120" w:after="60"/>
              <w:ind w:right="618"/>
              <w:rPr>
                <w:rFonts w:ascii="Arial Narrow" w:hAnsi="Arial Narrow"/>
                <w:b/>
                <w:bCs/>
                <w:szCs w:val="24"/>
              </w:rPr>
            </w:pPr>
            <w:r w:rsidRPr="0083785B">
              <w:rPr>
                <w:rFonts w:ascii="Arial Narrow" w:hAnsi="Arial Narrow"/>
                <w:b/>
                <w:bCs/>
                <w:szCs w:val="24"/>
              </w:rPr>
              <w:t>T</w:t>
            </w:r>
            <w:r w:rsidR="00BF6B70" w:rsidRPr="0083785B">
              <w:rPr>
                <w:rFonts w:ascii="Arial Narrow" w:hAnsi="Arial Narrow"/>
                <w:b/>
                <w:bCs/>
                <w:szCs w:val="24"/>
              </w:rPr>
              <w:t>ipo de norma</w:t>
            </w:r>
          </w:p>
        </w:tc>
        <w:tc>
          <w:tcPr>
            <w:tcW w:w="5044" w:type="dxa"/>
          </w:tcPr>
          <w:p w14:paraId="0A37501D" w14:textId="7A155B3D" w:rsidR="00BF6B70" w:rsidRPr="0083785B" w:rsidRDefault="00E65D43" w:rsidP="00F12CE7">
            <w:pPr>
              <w:pStyle w:val="Textoindependiente"/>
              <w:widowControl w:val="0"/>
              <w:spacing w:before="120" w:after="60"/>
              <w:ind w:right="618"/>
              <w:rPr>
                <w:rFonts w:ascii="Arial Narrow" w:hAnsi="Arial Narrow"/>
                <w:szCs w:val="24"/>
              </w:rPr>
            </w:pPr>
            <w:r>
              <w:rPr>
                <w:rFonts w:ascii="Arial Narrow" w:hAnsi="Arial Narrow"/>
                <w:szCs w:val="24"/>
              </w:rPr>
              <w:t>Resolución</w:t>
            </w:r>
          </w:p>
        </w:tc>
      </w:tr>
      <w:tr w:rsidR="00BF6B70" w:rsidRPr="0083785B" w14:paraId="4B2665CF" w14:textId="77777777" w:rsidTr="176EA485">
        <w:tc>
          <w:tcPr>
            <w:tcW w:w="3936" w:type="dxa"/>
          </w:tcPr>
          <w:p w14:paraId="5E240D0B" w14:textId="77777777" w:rsidR="00BF6B70" w:rsidRPr="0083785B" w:rsidRDefault="00023C4B" w:rsidP="00F12CE7">
            <w:pPr>
              <w:pStyle w:val="Textoindependiente"/>
              <w:widowControl w:val="0"/>
              <w:spacing w:before="120" w:after="60"/>
              <w:ind w:right="618"/>
              <w:rPr>
                <w:rFonts w:ascii="Arial Narrow" w:hAnsi="Arial Narrow"/>
                <w:b/>
                <w:bCs/>
                <w:szCs w:val="24"/>
              </w:rPr>
            </w:pPr>
            <w:r w:rsidRPr="0083785B">
              <w:rPr>
                <w:rFonts w:ascii="Arial Narrow" w:hAnsi="Arial Narrow"/>
                <w:b/>
                <w:bCs/>
                <w:szCs w:val="24"/>
              </w:rPr>
              <w:t>D</w:t>
            </w:r>
            <w:r w:rsidR="00BF6B70" w:rsidRPr="0083785B">
              <w:rPr>
                <w:rFonts w:ascii="Arial Narrow" w:hAnsi="Arial Narrow"/>
                <w:b/>
                <w:bCs/>
                <w:szCs w:val="24"/>
              </w:rPr>
              <w:t>ependencia que lo presenta</w:t>
            </w:r>
          </w:p>
        </w:tc>
        <w:tc>
          <w:tcPr>
            <w:tcW w:w="5044" w:type="dxa"/>
          </w:tcPr>
          <w:p w14:paraId="26F15F6B" w14:textId="77777777" w:rsidR="00BF6B70" w:rsidRPr="0083785B" w:rsidRDefault="00741BD1" w:rsidP="00F12CE7">
            <w:pPr>
              <w:pStyle w:val="Textoindependiente"/>
              <w:widowControl w:val="0"/>
              <w:spacing w:before="120" w:after="60"/>
              <w:ind w:right="618"/>
              <w:rPr>
                <w:rFonts w:ascii="Arial Narrow" w:hAnsi="Arial Narrow"/>
                <w:szCs w:val="24"/>
              </w:rPr>
            </w:pPr>
            <w:r w:rsidRPr="0083785B">
              <w:rPr>
                <w:rFonts w:ascii="Arial Narrow" w:hAnsi="Arial Narrow"/>
                <w:szCs w:val="24"/>
              </w:rPr>
              <w:t>Dirección de Ordenamiento Ambiental Territorial</w:t>
            </w:r>
          </w:p>
          <w:p w14:paraId="5DAB6C7B" w14:textId="74DCC22B" w:rsidR="00741BD1" w:rsidRPr="0083785B" w:rsidRDefault="00741BD1" w:rsidP="00F12CE7">
            <w:pPr>
              <w:pStyle w:val="Textoindependiente"/>
              <w:widowControl w:val="0"/>
              <w:spacing w:before="120" w:after="60"/>
              <w:ind w:right="618"/>
              <w:rPr>
                <w:rFonts w:ascii="Arial Narrow" w:hAnsi="Arial Narrow"/>
                <w:szCs w:val="24"/>
              </w:rPr>
            </w:pPr>
            <w:r w:rsidRPr="0083785B">
              <w:rPr>
                <w:rFonts w:ascii="Arial Narrow" w:hAnsi="Arial Narrow"/>
                <w:szCs w:val="24"/>
              </w:rPr>
              <w:t xml:space="preserve">Dirección de </w:t>
            </w:r>
            <w:r w:rsidR="00E65D43">
              <w:rPr>
                <w:rFonts w:ascii="Arial Narrow" w:hAnsi="Arial Narrow"/>
                <w:szCs w:val="24"/>
              </w:rPr>
              <w:t>Bosques, Biodiversidad y Servicios Ecosistémicos</w:t>
            </w:r>
          </w:p>
        </w:tc>
      </w:tr>
      <w:tr w:rsidR="00BF6B70" w:rsidRPr="0083785B" w14:paraId="4E7E661C" w14:textId="77777777" w:rsidTr="176EA485">
        <w:tc>
          <w:tcPr>
            <w:tcW w:w="3936" w:type="dxa"/>
          </w:tcPr>
          <w:p w14:paraId="5243DD9B" w14:textId="77777777" w:rsidR="00BF6B70" w:rsidRPr="0083785B" w:rsidRDefault="00023C4B" w:rsidP="00F12CE7">
            <w:pPr>
              <w:pStyle w:val="Textoindependiente"/>
              <w:widowControl w:val="0"/>
              <w:spacing w:before="120" w:after="60"/>
              <w:ind w:right="618"/>
              <w:rPr>
                <w:rFonts w:ascii="Arial Narrow" w:hAnsi="Arial Narrow"/>
                <w:b/>
                <w:bCs/>
                <w:szCs w:val="24"/>
              </w:rPr>
            </w:pPr>
            <w:r w:rsidRPr="0083785B">
              <w:rPr>
                <w:rFonts w:ascii="Arial Narrow" w:hAnsi="Arial Narrow"/>
                <w:b/>
                <w:bCs/>
                <w:szCs w:val="24"/>
              </w:rPr>
              <w:t>A</w:t>
            </w:r>
            <w:r w:rsidR="00BF6B70" w:rsidRPr="0083785B">
              <w:rPr>
                <w:rFonts w:ascii="Arial Narrow" w:hAnsi="Arial Narrow"/>
                <w:b/>
                <w:bCs/>
                <w:szCs w:val="24"/>
              </w:rPr>
              <w:t>valado por</w:t>
            </w:r>
          </w:p>
        </w:tc>
        <w:tc>
          <w:tcPr>
            <w:tcW w:w="5044" w:type="dxa"/>
          </w:tcPr>
          <w:p w14:paraId="5DA01173" w14:textId="4A4DBA5D" w:rsidR="00741BD1" w:rsidRPr="00DC4DB1" w:rsidRDefault="00BF6B70" w:rsidP="006374A6">
            <w:pPr>
              <w:pStyle w:val="Textoindependiente"/>
              <w:widowControl w:val="0"/>
              <w:spacing w:before="120" w:after="60"/>
              <w:ind w:right="618"/>
              <w:rPr>
                <w:rFonts w:ascii="Arial Narrow" w:hAnsi="Arial Narrow"/>
                <w:szCs w:val="24"/>
              </w:rPr>
            </w:pPr>
            <w:r w:rsidRPr="00DC4DB1">
              <w:rPr>
                <w:rFonts w:ascii="Arial Narrow" w:hAnsi="Arial Narrow"/>
                <w:szCs w:val="24"/>
              </w:rPr>
              <w:t>Viceministr</w:t>
            </w:r>
            <w:r w:rsidR="00741BD1" w:rsidRPr="00DC4DB1">
              <w:rPr>
                <w:rFonts w:ascii="Arial Narrow" w:hAnsi="Arial Narrow"/>
                <w:szCs w:val="24"/>
              </w:rPr>
              <w:t>a</w:t>
            </w:r>
            <w:r w:rsidR="00023C4B" w:rsidRPr="00DC4DB1">
              <w:rPr>
                <w:rFonts w:ascii="Arial Narrow" w:hAnsi="Arial Narrow"/>
                <w:szCs w:val="24"/>
              </w:rPr>
              <w:t xml:space="preserve"> </w:t>
            </w:r>
            <w:r w:rsidR="006374A6" w:rsidRPr="00DC4DB1">
              <w:rPr>
                <w:rFonts w:ascii="Arial Narrow" w:hAnsi="Arial Narrow"/>
                <w:szCs w:val="24"/>
              </w:rPr>
              <w:t xml:space="preserve">Políticas </w:t>
            </w:r>
            <w:r w:rsidR="00023C4B" w:rsidRPr="00DC4DB1">
              <w:rPr>
                <w:rFonts w:ascii="Arial Narrow" w:hAnsi="Arial Narrow"/>
                <w:szCs w:val="24"/>
              </w:rPr>
              <w:t xml:space="preserve">y Normalización Ambiental </w:t>
            </w:r>
          </w:p>
          <w:p w14:paraId="7895C17F" w14:textId="5B3A10B7" w:rsidR="00BF6B70" w:rsidRPr="0083785B" w:rsidRDefault="00023C4B" w:rsidP="006374A6">
            <w:pPr>
              <w:pStyle w:val="Textoindependiente"/>
              <w:widowControl w:val="0"/>
              <w:spacing w:before="120" w:after="60"/>
              <w:ind w:right="618"/>
              <w:rPr>
                <w:rFonts w:ascii="Arial Narrow" w:hAnsi="Arial Narrow"/>
                <w:color w:val="808080"/>
                <w:szCs w:val="24"/>
              </w:rPr>
            </w:pPr>
            <w:r w:rsidRPr="0083785B">
              <w:rPr>
                <w:rFonts w:ascii="Arial Narrow" w:hAnsi="Arial Narrow"/>
                <w:color w:val="000000" w:themeColor="text1"/>
                <w:szCs w:val="24"/>
              </w:rPr>
              <w:t xml:space="preserve">Viceministro de Ordenamiento Ambiental del Territorio </w:t>
            </w:r>
          </w:p>
        </w:tc>
      </w:tr>
      <w:tr w:rsidR="00BF6B70" w:rsidRPr="0083785B" w14:paraId="30CA5C59" w14:textId="77777777" w:rsidTr="176EA485">
        <w:tc>
          <w:tcPr>
            <w:tcW w:w="3936" w:type="dxa"/>
          </w:tcPr>
          <w:p w14:paraId="04DAD1F7" w14:textId="47BCA8D1" w:rsidR="00BF6B70" w:rsidRPr="0083785B" w:rsidRDefault="00EA5DE2" w:rsidP="00F12CE7">
            <w:pPr>
              <w:pStyle w:val="Textoindependiente"/>
              <w:widowControl w:val="0"/>
              <w:spacing w:before="120" w:after="60"/>
              <w:ind w:right="618"/>
              <w:rPr>
                <w:rFonts w:ascii="Arial Narrow" w:hAnsi="Arial Narrow"/>
                <w:b/>
                <w:bCs/>
                <w:szCs w:val="24"/>
              </w:rPr>
            </w:pPr>
            <w:r>
              <w:rPr>
                <w:rFonts w:ascii="Arial Narrow" w:hAnsi="Arial Narrow"/>
                <w:b/>
                <w:bCs/>
                <w:szCs w:val="24"/>
              </w:rPr>
              <w:t xml:space="preserve"> </w:t>
            </w:r>
            <w:r w:rsidR="00023C4B" w:rsidRPr="0083785B">
              <w:rPr>
                <w:rFonts w:ascii="Arial Narrow" w:hAnsi="Arial Narrow"/>
                <w:b/>
                <w:bCs/>
                <w:szCs w:val="24"/>
              </w:rPr>
              <w:t>P</w:t>
            </w:r>
            <w:r w:rsidR="00BF6B70" w:rsidRPr="0083785B">
              <w:rPr>
                <w:rFonts w:ascii="Arial Narrow" w:hAnsi="Arial Narrow"/>
                <w:b/>
                <w:bCs/>
                <w:szCs w:val="24"/>
              </w:rPr>
              <w:t>olítica(s) que instrumenta</w:t>
            </w:r>
          </w:p>
        </w:tc>
        <w:tc>
          <w:tcPr>
            <w:tcW w:w="5044" w:type="dxa"/>
          </w:tcPr>
          <w:p w14:paraId="2845D62B" w14:textId="39C54057" w:rsidR="00C577AE" w:rsidRPr="002C2203" w:rsidRDefault="00C577AE" w:rsidP="00F12CE7">
            <w:pPr>
              <w:pStyle w:val="Textoindependiente"/>
              <w:widowControl w:val="0"/>
              <w:spacing w:before="120" w:after="60"/>
              <w:ind w:right="618"/>
              <w:rPr>
                <w:rFonts w:ascii="Arial Narrow" w:eastAsia="Arial" w:hAnsi="Arial Narrow"/>
                <w:szCs w:val="24"/>
              </w:rPr>
            </w:pPr>
            <w:r w:rsidRPr="002C2203">
              <w:rPr>
                <w:rFonts w:ascii="Arial Narrow" w:eastAsia="Arial" w:hAnsi="Arial Narrow"/>
                <w:szCs w:val="24"/>
              </w:rPr>
              <w:t>Plan Nacional de Desarrollo</w:t>
            </w:r>
            <w:r w:rsidR="00EA5DE2">
              <w:rPr>
                <w:rFonts w:ascii="Arial Narrow" w:eastAsia="Arial" w:hAnsi="Arial Narrow"/>
                <w:szCs w:val="24"/>
              </w:rPr>
              <w:t xml:space="preserve"> 2022-2026, Colombia Potencia Mundial de la Vida. Ley 2294 de 2023.</w:t>
            </w:r>
          </w:p>
          <w:p w14:paraId="02EB378F" w14:textId="098CBC9F" w:rsidR="00C577AE" w:rsidRPr="002C2203" w:rsidRDefault="00E65D43" w:rsidP="007652D2">
            <w:pPr>
              <w:pStyle w:val="Textoindependiente"/>
              <w:widowControl w:val="0"/>
              <w:spacing w:before="120" w:after="60"/>
              <w:ind w:right="618"/>
              <w:rPr>
                <w:rFonts w:ascii="Arial Narrow" w:hAnsi="Arial Narrow"/>
                <w:szCs w:val="24"/>
              </w:rPr>
            </w:pPr>
            <w:r>
              <w:rPr>
                <w:rFonts w:ascii="Arial Narrow" w:eastAsia="Arial" w:hAnsi="Arial Narrow"/>
                <w:szCs w:val="24"/>
              </w:rPr>
              <w:t>Código de Recursos Naturales Renovables Decreto Ley 2811 de 1974</w:t>
            </w:r>
          </w:p>
        </w:tc>
      </w:tr>
      <w:tr w:rsidR="00BF6B70" w:rsidRPr="0083785B" w14:paraId="78D92C84" w14:textId="77777777" w:rsidTr="176EA485">
        <w:trPr>
          <w:trHeight w:val="1382"/>
        </w:trPr>
        <w:tc>
          <w:tcPr>
            <w:tcW w:w="3936" w:type="dxa"/>
          </w:tcPr>
          <w:p w14:paraId="6A05A809" w14:textId="77777777" w:rsidR="00BF6B70" w:rsidRPr="0083785B" w:rsidRDefault="00BF6B70" w:rsidP="00F12CE7">
            <w:pPr>
              <w:pStyle w:val="Textoindependiente"/>
              <w:widowControl w:val="0"/>
              <w:spacing w:before="120" w:after="60"/>
              <w:ind w:right="618"/>
              <w:rPr>
                <w:rFonts w:ascii="Arial Narrow" w:hAnsi="Arial Narrow"/>
                <w:b/>
                <w:bCs/>
                <w:szCs w:val="24"/>
              </w:rPr>
            </w:pPr>
          </w:p>
          <w:p w14:paraId="19169A59" w14:textId="77777777" w:rsidR="00BF6B70" w:rsidRPr="0083785B" w:rsidRDefault="00BF6B70" w:rsidP="00F12CE7">
            <w:pPr>
              <w:rPr>
                <w:rFonts w:ascii="Arial Narrow" w:hAnsi="Arial Narrow"/>
                <w:b/>
                <w:bCs/>
                <w:szCs w:val="24"/>
              </w:rPr>
            </w:pPr>
            <w:r w:rsidRPr="0083785B">
              <w:rPr>
                <w:rFonts w:ascii="Arial Narrow" w:hAnsi="Arial Narrow"/>
                <w:b/>
                <w:bCs/>
                <w:szCs w:val="24"/>
              </w:rPr>
              <w:t>Competencia para expedir el instrumento</w:t>
            </w:r>
            <w:r w:rsidR="00023C4B" w:rsidRPr="0083785B">
              <w:rPr>
                <w:rFonts w:ascii="Arial Narrow" w:hAnsi="Arial Narrow"/>
                <w:b/>
                <w:bCs/>
                <w:szCs w:val="24"/>
              </w:rPr>
              <w:t xml:space="preserve"> normativo</w:t>
            </w:r>
          </w:p>
        </w:tc>
        <w:tc>
          <w:tcPr>
            <w:tcW w:w="5044" w:type="dxa"/>
          </w:tcPr>
          <w:p w14:paraId="4CA16DD7" w14:textId="77777777" w:rsidR="00E65D43" w:rsidRPr="00E65D43" w:rsidRDefault="003B0874" w:rsidP="00E65D43">
            <w:pPr>
              <w:widowControl w:val="0"/>
              <w:spacing w:before="120" w:after="60"/>
              <w:jc w:val="both"/>
              <w:rPr>
                <w:rFonts w:ascii="Arial Narrow" w:hAnsi="Arial Narrow" w:cs="Arial"/>
                <w:szCs w:val="24"/>
                <w:u w:val="single"/>
                <w:lang w:val="es-CO"/>
              </w:rPr>
            </w:pPr>
            <w:r w:rsidRPr="0083785B">
              <w:rPr>
                <w:rFonts w:ascii="Arial Narrow" w:hAnsi="Arial Narrow" w:cs="Arial"/>
                <w:color w:val="000000" w:themeColor="text1"/>
                <w:szCs w:val="24"/>
              </w:rPr>
              <w:t>La competencia</w:t>
            </w:r>
            <w:r w:rsidR="003D3AF2" w:rsidRPr="0083785B">
              <w:rPr>
                <w:rFonts w:ascii="Arial Narrow" w:hAnsi="Arial Narrow" w:cs="Arial"/>
                <w:color w:val="000000" w:themeColor="text1"/>
                <w:szCs w:val="24"/>
              </w:rPr>
              <w:t xml:space="preserve"> </w:t>
            </w:r>
            <w:r w:rsidR="003D3AF2" w:rsidRPr="00DC4DB1">
              <w:rPr>
                <w:rFonts w:ascii="Arial Narrow" w:hAnsi="Arial Narrow" w:cs="Arial"/>
                <w:szCs w:val="24"/>
                <w:u w:val="single"/>
              </w:rPr>
              <w:t xml:space="preserve">para expedir el presente instrumento normativo fue dada por </w:t>
            </w:r>
            <w:r w:rsidR="00E65D43" w:rsidRPr="00E65D43">
              <w:rPr>
                <w:rFonts w:ascii="Arial Narrow" w:hAnsi="Arial Narrow" w:cs="Arial"/>
                <w:szCs w:val="24"/>
                <w:u w:val="single"/>
                <w:lang w:val="es-CO"/>
              </w:rPr>
              <w:t>La</w:t>
            </w:r>
            <w:r w:rsidR="00E65D43" w:rsidRPr="00E65D43">
              <w:rPr>
                <w:rFonts w:ascii="Arial Narrow" w:hAnsi="Arial Narrow" w:cs="Arial"/>
                <w:szCs w:val="24"/>
                <w:u w:val="single"/>
              </w:rPr>
              <w:t xml:space="preserve"> Ley 2173 de 2021, faculta al Ministerio de Ambiente y Desarrollo Sostenible para su reglamentación en concordancia con lo establecido en la ley 99 de 1993 y el decreto 3570 de 2011.</w:t>
            </w:r>
          </w:p>
          <w:p w14:paraId="5B64C862" w14:textId="1B2649B0" w:rsidR="00DC4DB1" w:rsidRPr="0083785B" w:rsidRDefault="00DC4DB1" w:rsidP="001915C4">
            <w:pPr>
              <w:widowControl w:val="0"/>
              <w:spacing w:before="120" w:after="60"/>
              <w:jc w:val="both"/>
              <w:rPr>
                <w:szCs w:val="24"/>
              </w:rPr>
            </w:pPr>
          </w:p>
        </w:tc>
      </w:tr>
    </w:tbl>
    <w:p w14:paraId="5E43BC5F" w14:textId="332A5F3F" w:rsidR="00BF6B70" w:rsidRPr="006374A6" w:rsidRDefault="00EA5DE2" w:rsidP="00351659">
      <w:pPr>
        <w:pStyle w:val="Textoindependiente"/>
        <w:widowControl w:val="0"/>
        <w:spacing w:before="120" w:after="60"/>
        <w:ind w:right="618"/>
        <w:rPr>
          <w:rFonts w:ascii="Arial Narrow" w:hAnsi="Arial Narrow"/>
        </w:rPr>
      </w:pPr>
      <w:r w:rsidRPr="006374A6">
        <w:rPr>
          <w:rFonts w:ascii="Arial Narrow" w:hAnsi="Arial Narrow"/>
        </w:rPr>
        <w:t>De acuerdo con el</w:t>
      </w:r>
      <w:r w:rsidR="00186E7F" w:rsidRPr="006374A6">
        <w:rPr>
          <w:rFonts w:ascii="Arial Narrow" w:hAnsi="Arial Narrow"/>
        </w:rPr>
        <w:t xml:space="preserve"> anexo 1 del Decreto 1</w:t>
      </w:r>
      <w:r w:rsidR="00351659">
        <w:rPr>
          <w:rFonts w:ascii="Arial Narrow" w:hAnsi="Arial Narrow"/>
        </w:rPr>
        <w:t>081</w:t>
      </w:r>
      <w:r w:rsidR="00BF6B70" w:rsidRPr="006374A6">
        <w:rPr>
          <w:rFonts w:ascii="Arial Narrow" w:hAnsi="Arial Narrow"/>
        </w:rPr>
        <w:t xml:space="preserve"> de 2015</w:t>
      </w:r>
      <w:r w:rsidR="00351659">
        <w:rPr>
          <w:rFonts w:ascii="Arial Narrow" w:hAnsi="Arial Narrow"/>
        </w:rPr>
        <w:t xml:space="preserve"> y sus modificatorios, pa</w:t>
      </w:r>
      <w:r w:rsidR="00BF6B70" w:rsidRPr="006374A6">
        <w:rPr>
          <w:rFonts w:ascii="Arial Narrow" w:hAnsi="Arial Narrow"/>
        </w:rPr>
        <w:t xml:space="preserve">ra la expedición de un instrumento normativo </w:t>
      </w:r>
      <w:r w:rsidR="00BA6E34">
        <w:rPr>
          <w:rFonts w:ascii="Arial Narrow" w:hAnsi="Arial Narrow"/>
        </w:rPr>
        <w:t>es necesario conocer la siguiente información</w:t>
      </w:r>
      <w:r w:rsidR="00BF6B70" w:rsidRPr="006374A6">
        <w:rPr>
          <w:rFonts w:ascii="Arial Narrow" w:hAnsi="Arial Narrow"/>
        </w:rPr>
        <w:t>:</w:t>
      </w:r>
    </w:p>
    <w:p w14:paraId="277B632F" w14:textId="35A050C7" w:rsidR="00281570" w:rsidRPr="006374A6" w:rsidRDefault="00281570" w:rsidP="00281570">
      <w:pPr>
        <w:pStyle w:val="Textoindependiente"/>
        <w:widowControl w:val="0"/>
        <w:numPr>
          <w:ilvl w:val="0"/>
          <w:numId w:val="31"/>
        </w:numPr>
        <w:spacing w:before="120" w:after="60"/>
        <w:ind w:left="714" w:right="618" w:hanging="357"/>
        <w:rPr>
          <w:rFonts w:ascii="Arial Narrow" w:hAnsi="Arial Narrow"/>
        </w:rPr>
      </w:pPr>
      <w:r w:rsidRPr="4F0369CB">
        <w:rPr>
          <w:rFonts w:ascii="Arial Narrow" w:hAnsi="Arial Narrow"/>
        </w:rPr>
        <w:t xml:space="preserve">¿Cuál es la finalidad de la norma que se va a </w:t>
      </w:r>
      <w:r w:rsidR="00252D6C" w:rsidRPr="4F0369CB">
        <w:rPr>
          <w:rFonts w:ascii="Arial Narrow" w:hAnsi="Arial Narrow"/>
        </w:rPr>
        <w:t>expedir?</w:t>
      </w:r>
    </w:p>
    <w:p w14:paraId="4657E72F" w14:textId="77777777" w:rsidR="00C531A0" w:rsidRPr="00C531A0" w:rsidRDefault="00C531A0" w:rsidP="00C531A0">
      <w:pPr>
        <w:pStyle w:val="Textoindependiente"/>
        <w:widowControl w:val="0"/>
        <w:spacing w:before="120" w:after="60"/>
        <w:ind w:left="357" w:right="618"/>
        <w:rPr>
          <w:rFonts w:ascii="Arial Narrow" w:hAnsi="Arial Narrow"/>
        </w:rPr>
      </w:pPr>
      <w:r w:rsidRPr="00C531A0">
        <w:rPr>
          <w:rFonts w:ascii="Arial Narrow" w:hAnsi="Arial Narrow"/>
        </w:rPr>
        <w:t xml:space="preserve">El numeral 14 del artículo 2 del Decreto Ley 3570 de 2011 asignó al Ministerio de Ambiente y Desarrollo Sostenible la función de declarar, reservar, alinderar, </w:t>
      </w:r>
      <w:proofErr w:type="spellStart"/>
      <w:r w:rsidRPr="00C531A0">
        <w:rPr>
          <w:rFonts w:ascii="Arial Narrow" w:hAnsi="Arial Narrow"/>
        </w:rPr>
        <w:t>realinderar</w:t>
      </w:r>
      <w:proofErr w:type="spellEnd"/>
      <w:r w:rsidRPr="00C531A0">
        <w:rPr>
          <w:rFonts w:ascii="Arial Narrow" w:hAnsi="Arial Narrow"/>
        </w:rPr>
        <w:t>, sustraer, integrar o recategorizar las áreas de reserva forestal nacionales y reglamentar su uso y su funcionamiento.</w:t>
      </w:r>
    </w:p>
    <w:p w14:paraId="354CC1FA" w14:textId="77777777" w:rsidR="00C531A0" w:rsidRPr="00C531A0" w:rsidRDefault="00C531A0" w:rsidP="00C531A0">
      <w:pPr>
        <w:pStyle w:val="Textoindependiente"/>
        <w:widowControl w:val="0"/>
        <w:spacing w:before="120" w:after="60"/>
        <w:ind w:left="357" w:right="618"/>
        <w:rPr>
          <w:rFonts w:ascii="Arial Narrow" w:hAnsi="Arial Narrow"/>
        </w:rPr>
      </w:pPr>
    </w:p>
    <w:p w14:paraId="5CBA6DBC" w14:textId="77777777" w:rsidR="00C531A0" w:rsidRPr="00C531A0" w:rsidRDefault="00C531A0" w:rsidP="00C531A0">
      <w:pPr>
        <w:pStyle w:val="Textoindependiente"/>
        <w:widowControl w:val="0"/>
        <w:spacing w:before="120" w:after="60"/>
        <w:ind w:left="357" w:right="618"/>
        <w:rPr>
          <w:rFonts w:ascii="Arial Narrow" w:hAnsi="Arial Narrow"/>
        </w:rPr>
      </w:pPr>
      <w:r w:rsidRPr="00C531A0">
        <w:rPr>
          <w:rFonts w:ascii="Arial Narrow" w:hAnsi="Arial Narrow"/>
        </w:rPr>
        <w:lastRenderedPageBreak/>
        <w:t xml:space="preserve">El parágrafo 3 del artículo 204 de la Ley 1450 de 2011, “por la cual se expide el Plan Nacional de Desarrollo 2010 – 2014” dispuso que: “Las áreas de reserva forestal establecidas por el artículo 1° de la Ley 2 de 1959 y las demás áreas de reserva forestal nacionales, únicamente podrán ser objeto de </w:t>
      </w:r>
      <w:proofErr w:type="spellStart"/>
      <w:r w:rsidRPr="00C531A0">
        <w:rPr>
          <w:rFonts w:ascii="Arial Narrow" w:hAnsi="Arial Narrow"/>
        </w:rPr>
        <w:t>realinderación</w:t>
      </w:r>
      <w:proofErr w:type="spellEnd"/>
      <w:r w:rsidRPr="00C531A0">
        <w:rPr>
          <w:rFonts w:ascii="Arial Narrow" w:hAnsi="Arial Narrow"/>
        </w:rPr>
        <w:t>, sustracción, zonificación, ordenamiento, recategorización, incorporación, integración y definición del régimen de usos, por parte del Ministerio de Ambiente, Vivienda y Desarrollo Territorial o la entidad que haga sus veces con base en estudios técnicos, económicos, sociales y ambientales y con la colaboración del Ministerio respectivo según el área de interés de que se trate”. (Negrilla fuera de texto).</w:t>
      </w:r>
    </w:p>
    <w:p w14:paraId="5387D574" w14:textId="77777777" w:rsidR="00C531A0" w:rsidRPr="00C531A0" w:rsidRDefault="00C531A0" w:rsidP="00C531A0">
      <w:pPr>
        <w:pStyle w:val="Textoindependiente"/>
        <w:widowControl w:val="0"/>
        <w:spacing w:before="120" w:after="60"/>
        <w:ind w:left="357" w:right="618"/>
        <w:rPr>
          <w:rFonts w:ascii="Arial Narrow" w:hAnsi="Arial Narrow"/>
        </w:rPr>
      </w:pPr>
      <w:r w:rsidRPr="00C531A0">
        <w:rPr>
          <w:rFonts w:ascii="Arial Narrow" w:hAnsi="Arial Narrow"/>
        </w:rPr>
        <w:t>El artículo 202 de la referida Ley 1450 de 2011 estableció que el Ministerio de Ambiente y Desarrollo Sostenible ( antes Ministerio de Vivienda y Desarrollo Territorial), con base en el área de referencia y estudios técnicos del Instituto Humboldt, debía realizar en un plazo no mayor a tres (3) años la delimitación de los páramos como ecosistemas estratégicos y de los humedales Ramsar, dada su importancia fundamental en la regulación hídrica y en el sostenimiento de la vida en distintos territorios.</w:t>
      </w:r>
    </w:p>
    <w:p w14:paraId="3EED6BC8" w14:textId="77777777" w:rsidR="00C531A0" w:rsidRPr="00C531A0" w:rsidRDefault="00C531A0" w:rsidP="00C531A0">
      <w:pPr>
        <w:pStyle w:val="Textoindependiente"/>
        <w:widowControl w:val="0"/>
        <w:spacing w:before="120" w:after="60"/>
        <w:ind w:left="357" w:right="618"/>
        <w:rPr>
          <w:rFonts w:ascii="Arial Narrow" w:hAnsi="Arial Narrow"/>
        </w:rPr>
      </w:pPr>
      <w:r w:rsidRPr="00C531A0">
        <w:rPr>
          <w:rFonts w:ascii="Arial Narrow" w:hAnsi="Arial Narrow"/>
        </w:rPr>
        <w:t>La Resolución 1275 de 2014, el Ministerio de Ambiente y Desarrollo Sostenible adoptó la zonificación y ordenamiento de la Reserva Forestal del Cocuy, fijando directrices para el manejo y la planeación de proyectos y actividades orientadas al uso adecuado del territorio. En dicho acto se definieron tres tipos de zonas (A, B y C) y unas áreas denominadas “con previa decisión de ordenamiento”, correspondientes al Sistema Nacional de Áreas Protegidas (SINAP) y a los territorios colectivos debidamente constituidos.</w:t>
      </w:r>
    </w:p>
    <w:p w14:paraId="4BBABF52" w14:textId="77777777" w:rsidR="00C531A0" w:rsidRDefault="00C531A0" w:rsidP="00C531A0">
      <w:pPr>
        <w:pStyle w:val="Textoindependiente"/>
        <w:widowControl w:val="0"/>
        <w:spacing w:before="120" w:after="60"/>
        <w:ind w:left="357" w:right="618"/>
        <w:rPr>
          <w:rFonts w:ascii="Arial Narrow" w:hAnsi="Arial Narrow"/>
        </w:rPr>
      </w:pPr>
      <w:r w:rsidRPr="00C531A0">
        <w:rPr>
          <w:rFonts w:ascii="Arial Narrow" w:hAnsi="Arial Narrow"/>
        </w:rPr>
        <w:t xml:space="preserve">El artículo 173 de la Ley 1753 de 2015, dispuso que el Ministerio de Ambiente y Desarrollo Sostenible debía delimitar los ecosistemas de páramo en un plazo máximo de dos (2) años, con base en los estudios aportados por el Instituto Alexander </w:t>
      </w:r>
      <w:proofErr w:type="spellStart"/>
      <w:r w:rsidRPr="00C531A0">
        <w:rPr>
          <w:rFonts w:ascii="Arial Narrow" w:hAnsi="Arial Narrow"/>
        </w:rPr>
        <w:t>Von</w:t>
      </w:r>
      <w:proofErr w:type="spellEnd"/>
      <w:r w:rsidRPr="00C531A0">
        <w:rPr>
          <w:rFonts w:ascii="Arial Narrow" w:hAnsi="Arial Narrow"/>
        </w:rPr>
        <w:t xml:space="preserve"> Humboldt. La misma disposición reconoce la necesidad de promover en dichos territorios alternativas productivas sostenibles, en articulación con las comunidades campesinas de estos ecosistemas, comprendiendo que los páramos representan un soporte vital para la vida y la economía de los habitantes tradicionales de páramo.</w:t>
      </w:r>
    </w:p>
    <w:p w14:paraId="68EB34C8" w14:textId="77777777" w:rsidR="00281570" w:rsidRPr="006374A6" w:rsidRDefault="00281570" w:rsidP="004A62C6">
      <w:pPr>
        <w:pStyle w:val="Textoindependiente"/>
        <w:widowControl w:val="0"/>
        <w:numPr>
          <w:ilvl w:val="0"/>
          <w:numId w:val="31"/>
        </w:numPr>
        <w:spacing w:before="120" w:after="60"/>
        <w:ind w:left="714" w:right="618" w:hanging="357"/>
        <w:rPr>
          <w:rFonts w:ascii="Arial Narrow" w:hAnsi="Arial Narrow"/>
        </w:rPr>
      </w:pPr>
      <w:r w:rsidRPr="4F0369CB">
        <w:rPr>
          <w:rFonts w:ascii="Arial Narrow" w:hAnsi="Arial Narrow"/>
        </w:rPr>
        <w:t xml:space="preserve">¿Existe alguna norma vigente que regule </w:t>
      </w:r>
      <w:r w:rsidR="00023C4B" w:rsidRPr="4F0369CB">
        <w:rPr>
          <w:rFonts w:ascii="Arial Narrow" w:hAnsi="Arial Narrow"/>
        </w:rPr>
        <w:t xml:space="preserve">el </w:t>
      </w:r>
      <w:r w:rsidRPr="4F0369CB">
        <w:rPr>
          <w:rFonts w:ascii="Arial Narrow" w:hAnsi="Arial Narrow"/>
        </w:rPr>
        <w:t xml:space="preserve">mismo tema? </w:t>
      </w:r>
    </w:p>
    <w:p w14:paraId="1B13097B" w14:textId="00B614C3" w:rsidR="00281570" w:rsidRPr="00911EB8" w:rsidRDefault="00281570" w:rsidP="00911EB8">
      <w:pPr>
        <w:pStyle w:val="Textoindependiente"/>
        <w:widowControl w:val="0"/>
        <w:spacing w:before="120" w:after="60"/>
        <w:ind w:left="426" w:right="618" w:firstLine="283"/>
        <w:rPr>
          <w:rFonts w:ascii="Arial Narrow" w:hAnsi="Arial Narrow"/>
          <w:b/>
          <w:bCs/>
        </w:rPr>
      </w:pPr>
      <w:r w:rsidRPr="4F0369CB">
        <w:rPr>
          <w:rFonts w:ascii="Arial Narrow" w:hAnsi="Arial Narrow"/>
          <w:b/>
          <w:bCs/>
        </w:rPr>
        <w:t>Si_ (pase a la pregunta 4) No</w:t>
      </w:r>
      <w:r w:rsidR="009A0BF9">
        <w:rPr>
          <w:rFonts w:ascii="Arial Narrow" w:hAnsi="Arial Narrow"/>
          <w:b/>
          <w:bCs/>
        </w:rPr>
        <w:t xml:space="preserve"> </w:t>
      </w:r>
      <w:r w:rsidR="003B0874" w:rsidRPr="4F0369CB">
        <w:rPr>
          <w:rFonts w:ascii="Arial Narrow" w:hAnsi="Arial Narrow"/>
          <w:b/>
          <w:bCs/>
          <w:u w:val="single"/>
        </w:rPr>
        <w:t xml:space="preserve">X </w:t>
      </w:r>
      <w:r w:rsidR="003B0874" w:rsidRPr="4F0369CB">
        <w:rPr>
          <w:rFonts w:ascii="Arial Narrow" w:hAnsi="Arial Narrow"/>
          <w:b/>
          <w:bCs/>
        </w:rPr>
        <w:t>(</w:t>
      </w:r>
      <w:r w:rsidRPr="4F0369CB">
        <w:rPr>
          <w:rFonts w:ascii="Arial Narrow" w:hAnsi="Arial Narrow"/>
          <w:b/>
          <w:bCs/>
        </w:rPr>
        <w:t xml:space="preserve">pase a la pregunta 6). </w:t>
      </w:r>
    </w:p>
    <w:p w14:paraId="34A42223" w14:textId="11624818" w:rsidR="00281570" w:rsidRPr="006374A6" w:rsidRDefault="00281570" w:rsidP="00281570">
      <w:pPr>
        <w:pStyle w:val="Textoindependiente"/>
        <w:widowControl w:val="0"/>
        <w:numPr>
          <w:ilvl w:val="0"/>
          <w:numId w:val="31"/>
        </w:numPr>
        <w:spacing w:before="120" w:after="60"/>
        <w:ind w:left="714" w:right="618" w:hanging="357"/>
        <w:rPr>
          <w:rFonts w:ascii="Arial Narrow" w:hAnsi="Arial Narrow"/>
        </w:rPr>
      </w:pPr>
      <w:r w:rsidRPr="4F0369CB">
        <w:rPr>
          <w:rFonts w:ascii="Arial Narrow" w:hAnsi="Arial Narrow"/>
        </w:rPr>
        <w:t>Si ya existe una norma, explique por qué resulta insuficiente.</w:t>
      </w:r>
    </w:p>
    <w:p w14:paraId="04A750CE" w14:textId="77777777" w:rsidR="00281570" w:rsidRPr="006374A6" w:rsidRDefault="00281570" w:rsidP="00281570">
      <w:pPr>
        <w:pStyle w:val="Textoindependiente"/>
        <w:widowControl w:val="0"/>
        <w:numPr>
          <w:ilvl w:val="0"/>
          <w:numId w:val="31"/>
        </w:numPr>
        <w:spacing w:before="120" w:after="60"/>
        <w:ind w:left="714" w:right="618" w:hanging="357"/>
        <w:rPr>
          <w:rFonts w:ascii="Arial Narrow" w:hAnsi="Arial Narrow"/>
        </w:rPr>
      </w:pPr>
      <w:r w:rsidRPr="4F0369CB">
        <w:rPr>
          <w:rFonts w:ascii="Arial Narrow" w:hAnsi="Arial Narrow"/>
        </w:rPr>
        <w:t>Si ya existe una norma que regule el mismo tema, especifique según sea el caso</w:t>
      </w:r>
      <w:r w:rsidR="00023C4B" w:rsidRPr="4F0369CB">
        <w:rPr>
          <w:rFonts w:ascii="Arial Narrow" w:hAnsi="Arial Narrow"/>
        </w:rPr>
        <w:t>,</w:t>
      </w:r>
      <w:r w:rsidRPr="4F0369CB">
        <w:rPr>
          <w:rFonts w:ascii="Arial Narrow" w:hAnsi="Arial Narrow"/>
        </w:rPr>
        <w:t xml:space="preserve"> si el proyecto</w:t>
      </w:r>
      <w:r w:rsidR="00023C4B" w:rsidRPr="4F0369CB">
        <w:rPr>
          <w:rFonts w:ascii="Arial Narrow" w:hAnsi="Arial Narrow"/>
        </w:rPr>
        <w:t xml:space="preserve"> normativo</w:t>
      </w:r>
      <w:r w:rsidRPr="4F0369CB">
        <w:rPr>
          <w:rFonts w:ascii="Arial Narrow" w:hAnsi="Arial Narrow"/>
        </w:rPr>
        <w:t xml:space="preserve">: </w:t>
      </w:r>
    </w:p>
    <w:p w14:paraId="7FDCCC98" w14:textId="2A3E022F" w:rsidR="00281570" w:rsidRPr="006374A6" w:rsidRDefault="00281570" w:rsidP="00911EB8">
      <w:pPr>
        <w:pStyle w:val="Textoindependiente"/>
        <w:widowControl w:val="0"/>
        <w:tabs>
          <w:tab w:val="left" w:pos="7797"/>
        </w:tabs>
        <w:spacing w:after="60"/>
        <w:ind w:left="709"/>
        <w:rPr>
          <w:rFonts w:ascii="Arial Narrow" w:hAnsi="Arial Narrow"/>
        </w:rPr>
      </w:pPr>
      <w:r w:rsidRPr="006374A6">
        <w:rPr>
          <w:rFonts w:ascii="Arial Narrow" w:hAnsi="Arial Narrow"/>
        </w:rPr>
        <w:t>5.1. Deroga</w:t>
      </w:r>
      <w:r w:rsidR="00F717D0">
        <w:rPr>
          <w:rFonts w:ascii="Arial Narrow" w:hAnsi="Arial Narrow"/>
        </w:rPr>
        <w:t xml:space="preserve"> X</w:t>
      </w:r>
      <w:r w:rsidRPr="006374A6">
        <w:rPr>
          <w:rFonts w:ascii="Arial Narrow" w:hAnsi="Arial Narrow"/>
        </w:rPr>
        <w:t>_</w:t>
      </w:r>
    </w:p>
    <w:p w14:paraId="2A0357D7" w14:textId="77777777" w:rsidR="00281570" w:rsidRPr="006374A6" w:rsidRDefault="00281570" w:rsidP="00911EB8">
      <w:pPr>
        <w:pStyle w:val="Textoindependiente"/>
        <w:widowControl w:val="0"/>
        <w:tabs>
          <w:tab w:val="left" w:pos="7797"/>
        </w:tabs>
        <w:spacing w:after="60"/>
        <w:ind w:left="709"/>
        <w:rPr>
          <w:rFonts w:ascii="Arial Narrow" w:hAnsi="Arial Narrow"/>
        </w:rPr>
      </w:pPr>
      <w:r w:rsidRPr="006374A6">
        <w:rPr>
          <w:rFonts w:ascii="Arial Narrow" w:hAnsi="Arial Narrow"/>
        </w:rPr>
        <w:t>5.2. Modifica_</w:t>
      </w:r>
    </w:p>
    <w:p w14:paraId="6243FFE3" w14:textId="77777777" w:rsidR="00281570" w:rsidRPr="006374A6" w:rsidRDefault="00281570" w:rsidP="00911EB8">
      <w:pPr>
        <w:pStyle w:val="Textoindependiente"/>
        <w:widowControl w:val="0"/>
        <w:tabs>
          <w:tab w:val="left" w:pos="7797"/>
        </w:tabs>
        <w:spacing w:after="60"/>
        <w:ind w:left="709"/>
        <w:rPr>
          <w:rFonts w:ascii="Arial Narrow" w:hAnsi="Arial Narrow"/>
        </w:rPr>
      </w:pPr>
      <w:r w:rsidRPr="006374A6">
        <w:rPr>
          <w:rFonts w:ascii="Arial Narrow" w:hAnsi="Arial Narrow"/>
        </w:rPr>
        <w:t xml:space="preserve">5.3. Sustituye_ </w:t>
      </w:r>
    </w:p>
    <w:p w14:paraId="723B696E" w14:textId="02746FB4" w:rsidR="00281570" w:rsidRPr="006374A6" w:rsidRDefault="00281570" w:rsidP="002C2203">
      <w:pPr>
        <w:pStyle w:val="Textoindependiente"/>
        <w:widowControl w:val="0"/>
        <w:tabs>
          <w:tab w:val="left" w:pos="7797"/>
        </w:tabs>
        <w:spacing w:before="120" w:after="60"/>
        <w:ind w:right="567"/>
        <w:rPr>
          <w:rFonts w:ascii="Arial Narrow" w:hAnsi="Arial Narrow"/>
        </w:rPr>
      </w:pPr>
      <w:r w:rsidRPr="006374A6">
        <w:rPr>
          <w:rFonts w:ascii="Arial Narrow" w:hAnsi="Arial Narrow"/>
        </w:rPr>
        <w:t>Si contesta 5.1., 5.2. o 5.3., identifique la norma correspondiente, fecha de expedición</w:t>
      </w:r>
      <w:r w:rsidR="00B10F02">
        <w:rPr>
          <w:rFonts w:ascii="Arial Narrow" w:hAnsi="Arial Narrow"/>
        </w:rPr>
        <w:t>,</w:t>
      </w:r>
      <w:r w:rsidRPr="006374A6">
        <w:rPr>
          <w:rFonts w:ascii="Arial Narrow" w:hAnsi="Arial Narrow"/>
        </w:rPr>
        <w:t xml:space="preserve"> vigencia</w:t>
      </w:r>
      <w:r w:rsidR="00B10F02">
        <w:rPr>
          <w:rFonts w:ascii="Arial Narrow" w:hAnsi="Arial Narrow"/>
          <w:color w:val="000000"/>
        </w:rPr>
        <w:t> y</w:t>
      </w:r>
      <w:r w:rsidR="00C77C19">
        <w:rPr>
          <w:rFonts w:ascii="Arial Narrow" w:hAnsi="Arial Narrow"/>
          <w:color w:val="000000"/>
        </w:rPr>
        <w:t xml:space="preserve"> </w:t>
      </w:r>
      <w:r w:rsidR="00B10F02">
        <w:rPr>
          <w:rFonts w:ascii="Arial Narrow" w:hAnsi="Arial Narrow"/>
          <w:color w:val="000000"/>
        </w:rPr>
        <w:t>justifique el porqué de la derogación, modificación o sustitución.</w:t>
      </w:r>
      <w:r w:rsidRPr="006374A6">
        <w:rPr>
          <w:rFonts w:ascii="Arial Narrow" w:hAnsi="Arial Narrow"/>
        </w:rPr>
        <w:t xml:space="preserve"> </w:t>
      </w:r>
    </w:p>
    <w:p w14:paraId="7D6F8233" w14:textId="2A38330C" w:rsidR="00791AAC" w:rsidRPr="00791AAC" w:rsidRDefault="00281570" w:rsidP="00791AAC">
      <w:pPr>
        <w:pStyle w:val="Textoindependiente"/>
        <w:widowControl w:val="0"/>
        <w:numPr>
          <w:ilvl w:val="0"/>
          <w:numId w:val="31"/>
        </w:numPr>
        <w:spacing w:before="120" w:after="60"/>
        <w:ind w:left="714" w:right="618" w:hanging="357"/>
        <w:rPr>
          <w:rFonts w:ascii="Arial Narrow" w:hAnsi="Arial Narrow"/>
        </w:rPr>
      </w:pPr>
      <w:r w:rsidRPr="4F0369CB">
        <w:rPr>
          <w:rFonts w:ascii="Arial Narrow" w:hAnsi="Arial Narrow"/>
        </w:rPr>
        <w:lastRenderedPageBreak/>
        <w:t xml:space="preserve">Indique la(s) disposición(es) de orden constitucional o legal </w:t>
      </w:r>
      <w:r w:rsidR="00023C4B" w:rsidRPr="4F0369CB">
        <w:rPr>
          <w:rFonts w:ascii="Arial Narrow" w:hAnsi="Arial Narrow"/>
        </w:rPr>
        <w:t xml:space="preserve">que </w:t>
      </w:r>
      <w:r w:rsidRPr="4F0369CB">
        <w:rPr>
          <w:rFonts w:ascii="Arial Narrow" w:hAnsi="Arial Narrow"/>
        </w:rPr>
        <w:t>otorga</w:t>
      </w:r>
      <w:r w:rsidR="00023C4B" w:rsidRPr="4F0369CB">
        <w:rPr>
          <w:rFonts w:ascii="Arial Narrow" w:hAnsi="Arial Narrow"/>
        </w:rPr>
        <w:t>(n)</w:t>
      </w:r>
      <w:r w:rsidRPr="4F0369CB">
        <w:rPr>
          <w:rFonts w:ascii="Arial Narrow" w:hAnsi="Arial Narrow"/>
        </w:rPr>
        <w:t xml:space="preserve"> la competencia para expedir el </w:t>
      </w:r>
      <w:r w:rsidR="00023C4B" w:rsidRPr="4F0369CB">
        <w:rPr>
          <w:rFonts w:ascii="Arial Narrow" w:hAnsi="Arial Narrow"/>
        </w:rPr>
        <w:t xml:space="preserve">decreto </w:t>
      </w:r>
      <w:r w:rsidRPr="4F0369CB">
        <w:rPr>
          <w:rFonts w:ascii="Arial Narrow" w:hAnsi="Arial Narrow"/>
        </w:rPr>
        <w:t xml:space="preserve">o resolución </w:t>
      </w:r>
      <w:r w:rsidR="00BA6E34" w:rsidRPr="4F0369CB">
        <w:rPr>
          <w:rFonts w:ascii="Arial Narrow" w:hAnsi="Arial Narrow"/>
        </w:rPr>
        <w:t>(</w:t>
      </w:r>
      <w:r w:rsidRPr="4F0369CB">
        <w:rPr>
          <w:rFonts w:ascii="Arial Narrow" w:hAnsi="Arial Narrow"/>
        </w:rPr>
        <w:t xml:space="preserve">si no existe, no podrá seguir adelante con el trámite elaboración del </w:t>
      </w:r>
      <w:r w:rsidR="00023C4B" w:rsidRPr="4F0369CB">
        <w:rPr>
          <w:rFonts w:ascii="Arial Narrow" w:hAnsi="Arial Narrow"/>
        </w:rPr>
        <w:t xml:space="preserve">proyecto </w:t>
      </w:r>
      <w:r w:rsidRPr="4F0369CB">
        <w:rPr>
          <w:rFonts w:ascii="Arial Narrow" w:hAnsi="Arial Narrow"/>
        </w:rPr>
        <w:t>normativo</w:t>
      </w:r>
      <w:r w:rsidR="00BA6E34" w:rsidRPr="4F0369CB">
        <w:rPr>
          <w:rFonts w:ascii="Arial Narrow" w:hAnsi="Arial Narrow"/>
        </w:rPr>
        <w:t>)</w:t>
      </w:r>
      <w:r w:rsidRPr="4F0369CB">
        <w:rPr>
          <w:rFonts w:ascii="Arial Narrow" w:hAnsi="Arial Narrow"/>
        </w:rPr>
        <w:t>.</w:t>
      </w:r>
    </w:p>
    <w:p w14:paraId="516A737E" w14:textId="5B22B5A9" w:rsidR="00791AAC" w:rsidRPr="00791AAC" w:rsidRDefault="00791AAC" w:rsidP="00791AAC">
      <w:pPr>
        <w:pStyle w:val="Textoindependiente"/>
        <w:widowControl w:val="0"/>
        <w:numPr>
          <w:ilvl w:val="0"/>
          <w:numId w:val="33"/>
        </w:numPr>
        <w:spacing w:before="120" w:after="60"/>
        <w:ind w:right="618"/>
        <w:rPr>
          <w:rFonts w:ascii="Arial Narrow" w:hAnsi="Arial Narrow"/>
        </w:rPr>
      </w:pPr>
      <w:r w:rsidRPr="00791AAC">
        <w:rPr>
          <w:rFonts w:ascii="Arial Narrow" w:hAnsi="Arial Narrow"/>
        </w:rPr>
        <w:t>La  Constitución Política, en sus artículos 8, 79 y 80, impone al Estado y a las personas el deber de proteger las riquezas culturales y naturales de la Nación; conservar las áreas de especial importancia ecológica, como los páramos; reconoce el derecho de todas las personas a gozar de un ambiente sano y garantiza la participación de la comunidad en las decisiones que puedan afectarlo; y ordena planificar el manejo y aprovechamiento de los recursos naturales para garantizar su desarrollo sostenible, su conservación, restauración o sustitución.</w:t>
      </w:r>
    </w:p>
    <w:p w14:paraId="7C756C5E" w14:textId="4CD9C535" w:rsidR="00791AAC" w:rsidRPr="00791AAC" w:rsidRDefault="00791AAC" w:rsidP="00791AAC">
      <w:pPr>
        <w:pStyle w:val="Textoindependiente"/>
        <w:widowControl w:val="0"/>
        <w:numPr>
          <w:ilvl w:val="0"/>
          <w:numId w:val="33"/>
        </w:numPr>
        <w:spacing w:before="120" w:after="60"/>
        <w:ind w:right="618"/>
        <w:rPr>
          <w:rFonts w:ascii="Arial Narrow" w:hAnsi="Arial Narrow"/>
        </w:rPr>
      </w:pPr>
      <w:r w:rsidRPr="00791AAC">
        <w:rPr>
          <w:rFonts w:ascii="Arial Narrow" w:hAnsi="Arial Narrow"/>
        </w:rPr>
        <w:t>El artículo 58 de la Constitución Política de Colombia garantiza la propiedad privada y los derechos adquiridos con arreglo a las leyes civiles, los cuales no pueden ser desconocidos por disposiciones posteriores. De igual forma, determina que la propiedad cumple una función social que implica obligaciones y, en consecuencia, le es inherente una función ecológica. Por ello, sin afectar la facultad de disposición y goce de los titulares, pueden establecerse limitaciones al atributo de uso en protección del ambiente y de los recursos naturales.</w:t>
      </w:r>
    </w:p>
    <w:p w14:paraId="7490AA8B" w14:textId="6BBF05CA" w:rsidR="00791AAC" w:rsidRPr="00791AAC" w:rsidRDefault="00791AAC" w:rsidP="00791AAC">
      <w:pPr>
        <w:pStyle w:val="Textoindependiente"/>
        <w:widowControl w:val="0"/>
        <w:numPr>
          <w:ilvl w:val="0"/>
          <w:numId w:val="33"/>
        </w:numPr>
        <w:spacing w:before="120" w:after="60"/>
        <w:ind w:right="618"/>
        <w:rPr>
          <w:rFonts w:ascii="Arial Narrow" w:hAnsi="Arial Narrow"/>
        </w:rPr>
      </w:pPr>
      <w:r w:rsidRPr="00791AAC">
        <w:rPr>
          <w:rFonts w:ascii="Arial Narrow" w:hAnsi="Arial Narrow"/>
        </w:rPr>
        <w:t>El  artículo 334 de la Constitución Política, el Estado ejerce la dirección general de la economía y en virtud de ello interviene, por mandato de la ley, en la explotación de los recursos naturales y en el uso del suelo para racionalizar la economía a fin de mejorar la calidad de vida de los habitantes, distribuir equitativamente las oportunidades y los beneficios del desarrollo y preservar un ambiente sano, dentro de un marco de sostenibilidad fiscal que no puede menoscabar el núcleo esencial de los derechos fundamentales.</w:t>
      </w:r>
    </w:p>
    <w:p w14:paraId="6AC41036" w14:textId="77777777" w:rsidR="00C30680" w:rsidRDefault="00791AAC" w:rsidP="00D42A33">
      <w:pPr>
        <w:pStyle w:val="Textoindependiente"/>
        <w:widowControl w:val="0"/>
        <w:numPr>
          <w:ilvl w:val="0"/>
          <w:numId w:val="33"/>
        </w:numPr>
        <w:spacing w:before="120" w:after="60"/>
        <w:ind w:right="618"/>
        <w:rPr>
          <w:rFonts w:ascii="Arial Narrow" w:hAnsi="Arial Narrow"/>
        </w:rPr>
      </w:pPr>
      <w:r w:rsidRPr="00C30680">
        <w:rPr>
          <w:rFonts w:ascii="Arial Narrow" w:hAnsi="Arial Narrow"/>
        </w:rPr>
        <w:t>El artículo 79 de la Constitución Política, que garantiza la participación de la comunidad en las decisiones que pueden afectar el ambiente, este Ministerio promoverá la implementación de mecanismos y alianzas orientadas al mejoramiento de las condiciones de vida y a la protección de los recursos naturales. En ese marco, el Estado colombiano desarrollará los instrumentos de política necesarios para vincular de manera efectiva a las comunidades locales en la gestión, protección y manejo sostenible de dichos recursos</w:t>
      </w:r>
      <w:r w:rsidR="00C30680">
        <w:rPr>
          <w:rFonts w:ascii="Arial Narrow" w:hAnsi="Arial Narrow"/>
        </w:rPr>
        <w:t xml:space="preserve"> </w:t>
      </w:r>
    </w:p>
    <w:p w14:paraId="39611E65" w14:textId="3FD508EC" w:rsidR="00292599" w:rsidRPr="00C30680" w:rsidRDefault="00292599" w:rsidP="00D42A33">
      <w:pPr>
        <w:pStyle w:val="Textoindependiente"/>
        <w:widowControl w:val="0"/>
        <w:numPr>
          <w:ilvl w:val="0"/>
          <w:numId w:val="33"/>
        </w:numPr>
        <w:spacing w:before="120" w:after="60"/>
        <w:ind w:right="618"/>
        <w:rPr>
          <w:rFonts w:ascii="Arial Narrow" w:hAnsi="Arial Narrow"/>
        </w:rPr>
      </w:pPr>
      <w:r w:rsidRPr="00C30680">
        <w:rPr>
          <w:rFonts w:ascii="Arial Narrow" w:hAnsi="Arial Narrow"/>
        </w:rPr>
        <w:t>Decreto 2811 de 1974. “Código Nacional de Recursos Naturales Renovables y de Protección al Medio Ambiente” establece el su artículo 134, que corresponde al Estado garantizar la calidad del agua para consumo humano y, en general, para las demás actividades en que su uso es necesario.</w:t>
      </w:r>
    </w:p>
    <w:p w14:paraId="785D3917" w14:textId="4206B8E3" w:rsidR="003F379E" w:rsidRPr="00E820C5" w:rsidRDefault="006A4A93" w:rsidP="00E820C5">
      <w:pPr>
        <w:pStyle w:val="Textoindependiente"/>
        <w:widowControl w:val="0"/>
        <w:numPr>
          <w:ilvl w:val="0"/>
          <w:numId w:val="33"/>
        </w:numPr>
        <w:spacing w:before="120" w:after="60"/>
        <w:ind w:right="618"/>
        <w:rPr>
          <w:rFonts w:ascii="Arial Narrow" w:hAnsi="Arial Narrow"/>
        </w:rPr>
      </w:pPr>
      <w:r w:rsidRPr="00913C50">
        <w:rPr>
          <w:rFonts w:ascii="Arial Narrow" w:hAnsi="Arial Narrow"/>
        </w:rPr>
        <w:t>Ley 99 de 1993.Mediante al artículo 2 se creó el Ministerio de Ambiente y Desarrollo Sostenible como organismo rector de la gestión del ambiente y de los recursos naturales renovables.</w:t>
      </w:r>
    </w:p>
    <w:p w14:paraId="61860395" w14:textId="263A4076" w:rsidR="00DC4DB1" w:rsidRDefault="00DC4DB1" w:rsidP="00B441F4">
      <w:pPr>
        <w:pStyle w:val="Textoindependiente"/>
        <w:widowControl w:val="0"/>
        <w:numPr>
          <w:ilvl w:val="0"/>
          <w:numId w:val="33"/>
        </w:numPr>
        <w:spacing w:before="120" w:after="60"/>
        <w:ind w:right="618"/>
        <w:rPr>
          <w:rFonts w:ascii="Arial Narrow" w:hAnsi="Arial Narrow"/>
        </w:rPr>
      </w:pPr>
      <w:r w:rsidRPr="00C30680">
        <w:rPr>
          <w:rFonts w:ascii="Arial Narrow" w:hAnsi="Arial Narrow"/>
        </w:rPr>
        <w:t>Decreto 1076 de 2015</w:t>
      </w:r>
      <w:r w:rsidR="008018CF" w:rsidRPr="00C30680">
        <w:rPr>
          <w:rFonts w:ascii="Arial Narrow" w:hAnsi="Arial Narrow"/>
        </w:rPr>
        <w:t xml:space="preserve">, Decreto Único Reglamentario del sector Ambiente y Desarrollo </w:t>
      </w:r>
      <w:r w:rsidR="008018CF" w:rsidRPr="00C30680">
        <w:rPr>
          <w:rFonts w:ascii="Arial Narrow" w:hAnsi="Arial Narrow"/>
        </w:rPr>
        <w:lastRenderedPageBreak/>
        <w:t>Sostenible.</w:t>
      </w:r>
    </w:p>
    <w:sectPr w:rsidR="00DC4DB1" w:rsidSect="002C2203">
      <w:headerReference w:type="default" r:id="rId8"/>
      <w:footerReference w:type="even" r:id="rId9"/>
      <w:footerReference w:type="default" r:id="rId10"/>
      <w:pgSz w:w="12242" w:h="15842" w:code="1"/>
      <w:pgMar w:top="1985" w:right="1701" w:bottom="1134" w:left="1701"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19057" w14:textId="77777777" w:rsidR="002C5818" w:rsidRDefault="002C5818">
      <w:r>
        <w:separator/>
      </w:r>
    </w:p>
  </w:endnote>
  <w:endnote w:type="continuationSeparator" w:id="0">
    <w:p w14:paraId="3FD7236D" w14:textId="77777777" w:rsidR="002C5818" w:rsidRDefault="002C5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023C4B" w:rsidRDefault="00023C4B" w:rsidP="00EA34C5">
    <w:pPr>
      <w:pStyle w:val="Piedepgina"/>
      <w:framePr w:wrap="around" w:vAnchor="text" w:hAnchor="margin" w:xAlign="right" w:y="1"/>
      <w:rPr>
        <w:rStyle w:val="Nmerodepgina"/>
      </w:rPr>
    </w:pPr>
    <w:r>
      <w:rPr>
        <w:rStyle w:val="Nmerodepgina"/>
      </w:rPr>
      <w:fldChar w:fldCharType="begin"/>
    </w:r>
    <w:r w:rsidR="001F6413">
      <w:rPr>
        <w:rStyle w:val="Nmerodepgina"/>
      </w:rPr>
      <w:instrText>PAGE</w:instrText>
    </w:r>
    <w:r>
      <w:rPr>
        <w:rStyle w:val="Nmerodepgina"/>
      </w:rPr>
      <w:instrText xml:space="preserve">  </w:instrText>
    </w:r>
    <w:r>
      <w:rPr>
        <w:rStyle w:val="Nmerodepgina"/>
      </w:rPr>
      <w:fldChar w:fldCharType="end"/>
    </w:r>
  </w:p>
  <w:p w14:paraId="5A39BBE3" w14:textId="77777777" w:rsidR="00023C4B" w:rsidRDefault="00023C4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6B9AB" w14:textId="77777777" w:rsidR="00023C4B" w:rsidRDefault="00023C4B" w:rsidP="00EE53F7">
    <w:pPr>
      <w:pStyle w:val="Piedepgina"/>
      <w:ind w:right="360"/>
      <w:jc w:val="right"/>
      <w:rPr>
        <w:rFonts w:ascii="Arial Narrow" w:hAnsi="Arial Narrow"/>
        <w:color w:val="000000"/>
        <w:sz w:val="14"/>
        <w:szCs w:val="14"/>
      </w:rPr>
    </w:pPr>
  </w:p>
  <w:p w14:paraId="5F88FFA4" w14:textId="77777777" w:rsidR="00177FD8" w:rsidRPr="002F32A6" w:rsidRDefault="00177FD8" w:rsidP="00177FD8">
    <w:pPr>
      <w:pStyle w:val="Piedepgina"/>
      <w:tabs>
        <w:tab w:val="left" w:pos="3555"/>
      </w:tabs>
      <w:jc w:val="both"/>
      <w:rPr>
        <w:rFonts w:ascii="Arial Narrow" w:hAnsi="Arial Narrow"/>
        <w:sz w:val="18"/>
        <w:szCs w:val="18"/>
      </w:rPr>
    </w:pPr>
    <w:bookmarkStart w:id="0" w:name="_Hlk73017699"/>
    <w:bookmarkStart w:id="1" w:name="_Hlk73017700"/>
    <w:bookmarkStart w:id="2" w:name="_Hlk73092328"/>
    <w:bookmarkStart w:id="3" w:name="_Hlk73092329"/>
    <w:bookmarkStart w:id="4" w:name="_Hlk73094068"/>
    <w:bookmarkStart w:id="5" w:name="_Hlk73094069"/>
    <w:bookmarkStart w:id="6" w:name="_Hlk73101471"/>
    <w:bookmarkStart w:id="7" w:name="_Hlk73101472"/>
    <w:bookmarkStart w:id="8" w:name="_Hlk73101500"/>
    <w:bookmarkStart w:id="9" w:name="_Hlk73101501"/>
    <w:bookmarkStart w:id="10" w:name="_Hlk73103659"/>
    <w:bookmarkStart w:id="11" w:name="_Hlk73103660"/>
    <w:bookmarkStart w:id="12" w:name="_Hlk73103684"/>
    <w:bookmarkStart w:id="13" w:name="_Hlk73103685"/>
    <w:bookmarkStart w:id="14" w:name="_Hlk73104640"/>
    <w:bookmarkStart w:id="15" w:name="_Hlk73104641"/>
    <w:bookmarkStart w:id="16" w:name="_Hlk73106422"/>
    <w:bookmarkStart w:id="17" w:name="_Hlk73106423"/>
    <w:bookmarkStart w:id="18" w:name="_Hlk73107204"/>
    <w:bookmarkStart w:id="19" w:name="_Hlk73107205"/>
    <w:r w:rsidRPr="002F32A6">
      <w:rPr>
        <w:rFonts w:ascii="Arial Narrow" w:hAnsi="Arial Narrow"/>
        <w:sz w:val="18"/>
        <w:szCs w:val="18"/>
      </w:rPr>
      <w:t xml:space="preserve">Calle 37 No. 8 – 40 </w:t>
    </w:r>
  </w:p>
  <w:p w14:paraId="13E0867B" w14:textId="77777777" w:rsidR="00177FD8" w:rsidRPr="002F32A6" w:rsidRDefault="00177FD8" w:rsidP="00177FD8">
    <w:pPr>
      <w:pStyle w:val="Piedepgina"/>
      <w:tabs>
        <w:tab w:val="left" w:pos="3555"/>
      </w:tabs>
      <w:jc w:val="both"/>
      <w:rPr>
        <w:rFonts w:ascii="Arial Narrow" w:hAnsi="Arial Narrow"/>
        <w:sz w:val="18"/>
        <w:szCs w:val="18"/>
      </w:rPr>
    </w:pPr>
    <w:r>
      <w:rPr>
        <w:rFonts w:ascii="Arial Narrow" w:hAnsi="Arial Narrow"/>
        <w:sz w:val="18"/>
        <w:szCs w:val="18"/>
      </w:rPr>
      <w:t>Conmutador +57</w:t>
    </w:r>
    <w:r w:rsidRPr="002F32A6">
      <w:rPr>
        <w:rFonts w:ascii="Arial Narrow" w:hAnsi="Arial Narrow"/>
        <w:sz w:val="18"/>
        <w:szCs w:val="18"/>
      </w:rPr>
      <w:t xml:space="preserve"> </w:t>
    </w:r>
    <w:r>
      <w:rPr>
        <w:rFonts w:ascii="Arial Narrow" w:hAnsi="Arial Narrow"/>
        <w:sz w:val="18"/>
        <w:szCs w:val="18"/>
      </w:rPr>
      <w:t>601</w:t>
    </w:r>
    <w:r w:rsidRPr="002F32A6">
      <w:rPr>
        <w:rFonts w:ascii="Arial Narrow" w:hAnsi="Arial Narrow"/>
        <w:sz w:val="18"/>
        <w:szCs w:val="18"/>
      </w:rPr>
      <w:t xml:space="preserve">3323400 </w:t>
    </w:r>
  </w:p>
  <w:p w14:paraId="4B21E3C3" w14:textId="77777777" w:rsidR="00177FD8" w:rsidRPr="002F32A6" w:rsidRDefault="002C5818" w:rsidP="00177FD8">
    <w:pPr>
      <w:pStyle w:val="Piedepgina"/>
      <w:tabs>
        <w:tab w:val="left" w:pos="3555"/>
      </w:tabs>
      <w:jc w:val="both"/>
      <w:rPr>
        <w:rFonts w:ascii="Arial Narrow" w:hAnsi="Arial Narrow"/>
        <w:sz w:val="18"/>
        <w:szCs w:val="18"/>
      </w:rPr>
    </w:pPr>
    <w:hyperlink r:id="rId1" w:history="1">
      <w:r w:rsidR="00177FD8" w:rsidRPr="002F32A6">
        <w:rPr>
          <w:rStyle w:val="Hipervnculo"/>
          <w:rFonts w:ascii="Arial Narrow" w:hAnsi="Arial Narrow"/>
          <w:sz w:val="18"/>
          <w:szCs w:val="18"/>
        </w:rPr>
        <w:t>www.minambiente.gov.co</w:t>
      </w:r>
    </w:hyperlink>
  </w:p>
  <w:p w14:paraId="7A621E3D" w14:textId="77777777" w:rsidR="00177FD8" w:rsidRDefault="00177FD8" w:rsidP="00177FD8">
    <w:pPr>
      <w:pStyle w:val="Piedepgina"/>
      <w:tabs>
        <w:tab w:val="left" w:pos="3555"/>
      </w:tabs>
      <w:jc w:val="both"/>
      <w:rPr>
        <w:rFonts w:ascii="Arial Narrow" w:hAnsi="Arial Narrow"/>
        <w:sz w:val="18"/>
        <w:szCs w:val="18"/>
      </w:rPr>
    </w:pPr>
    <w:r w:rsidRPr="002F32A6">
      <w:rPr>
        <w:rFonts w:ascii="Arial Narrow" w:hAnsi="Arial Narrow"/>
        <w:sz w:val="18"/>
        <w:szCs w:val="18"/>
      </w:rPr>
      <w:t>Bogotá, Colombia</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49590" w14:textId="77777777" w:rsidR="002C5818" w:rsidRDefault="002C5818">
      <w:r>
        <w:separator/>
      </w:r>
    </w:p>
  </w:footnote>
  <w:footnote w:type="continuationSeparator" w:id="0">
    <w:p w14:paraId="409AD0A1" w14:textId="77777777" w:rsidR="002C5818" w:rsidRDefault="002C5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933"/>
      <w:gridCol w:w="1843"/>
    </w:tblGrid>
    <w:tr w:rsidR="00D20980" w:rsidRPr="009E07BE" w14:paraId="6490DFF3" w14:textId="77777777" w:rsidTr="00621FB4">
      <w:trPr>
        <w:cantSplit/>
        <w:trHeight w:val="313"/>
      </w:trPr>
      <w:tc>
        <w:tcPr>
          <w:tcW w:w="2722" w:type="dxa"/>
          <w:vMerge w:val="restart"/>
          <w:vAlign w:val="center"/>
        </w:tcPr>
        <w:p w14:paraId="03DF4DE2" w14:textId="77777777" w:rsidR="00D20980" w:rsidRPr="001D62F3" w:rsidRDefault="00D20980" w:rsidP="00D20980">
          <w:pPr>
            <w:jc w:val="center"/>
            <w:rPr>
              <w:rFonts w:ascii="Arial Narrow" w:hAnsi="Arial Narrow" w:cs="Arial"/>
              <w:bCs/>
              <w:spacing w:val="-6"/>
              <w:sz w:val="18"/>
            </w:rPr>
          </w:pPr>
          <w:r w:rsidRPr="001D62F3">
            <w:rPr>
              <w:rFonts w:ascii="Arial Narrow" w:hAnsi="Arial Narrow" w:cs="Arial"/>
              <w:bCs/>
              <w:spacing w:val="-6"/>
              <w:sz w:val="18"/>
            </w:rPr>
            <w:t>MINISTERIO DE AMBIENTE Y DESARROLLO SOSTENIBLE</w:t>
          </w:r>
        </w:p>
      </w:tc>
      <w:tc>
        <w:tcPr>
          <w:tcW w:w="4933" w:type="dxa"/>
          <w:shd w:val="clear" w:color="auto" w:fill="154A8A"/>
          <w:vAlign w:val="center"/>
        </w:tcPr>
        <w:p w14:paraId="0B928A10" w14:textId="77777777" w:rsidR="00D20980" w:rsidRPr="001D62F3" w:rsidRDefault="00D20980" w:rsidP="00D20980">
          <w:pPr>
            <w:spacing w:before="60"/>
            <w:ind w:right="-40"/>
            <w:jc w:val="center"/>
            <w:rPr>
              <w:rFonts w:ascii="Arial Narrow" w:hAnsi="Arial Narrow" w:cs="Arial"/>
              <w:b/>
              <w:bCs/>
              <w:spacing w:val="-6"/>
              <w:sz w:val="20"/>
            </w:rPr>
          </w:pPr>
          <w:r w:rsidRPr="00D20980">
            <w:rPr>
              <w:rFonts w:ascii="Arial Narrow" w:hAnsi="Arial Narrow" w:cs="Arial"/>
              <w:b/>
              <w:bCs/>
              <w:color w:val="FFFFFF"/>
              <w:spacing w:val="-6"/>
              <w:sz w:val="20"/>
            </w:rPr>
            <w:t>PRESENTACIÓN DE INICIATIVA NORMATIVA PROPUESTA</w:t>
          </w:r>
        </w:p>
      </w:tc>
      <w:tc>
        <w:tcPr>
          <w:tcW w:w="1843" w:type="dxa"/>
          <w:vMerge w:val="restart"/>
          <w:vAlign w:val="center"/>
        </w:tcPr>
        <w:p w14:paraId="41C8F396" w14:textId="77777777" w:rsidR="00D20980" w:rsidRPr="001D62F3" w:rsidRDefault="000F701A" w:rsidP="00D20980">
          <w:pPr>
            <w:ind w:right="-42"/>
            <w:jc w:val="center"/>
            <w:rPr>
              <w:rFonts w:ascii="Arial Narrow" w:hAnsi="Arial Narrow" w:cs="Arial"/>
              <w:b/>
              <w:bCs/>
              <w:spacing w:val="-6"/>
              <w:sz w:val="20"/>
            </w:rPr>
          </w:pPr>
          <w:r w:rsidRPr="00D20980">
            <w:rPr>
              <w:rFonts w:ascii="Arial Narrow" w:hAnsi="Arial Narrow" w:cs="Arial"/>
              <w:b/>
              <w:noProof/>
              <w:spacing w:val="-6"/>
              <w:sz w:val="20"/>
              <w:lang w:val="es-CO" w:eastAsia="es-CO"/>
            </w:rPr>
            <w:drawing>
              <wp:inline distT="0" distB="0" distL="0" distR="0" wp14:anchorId="59DF10A2" wp14:editId="07777777">
                <wp:extent cx="1047750" cy="323850"/>
                <wp:effectExtent l="0" t="0" r="0" b="0"/>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00D20980" w:rsidRPr="009E07BE" w14:paraId="41141CC5" w14:textId="77777777" w:rsidTr="00621FB4">
      <w:trPr>
        <w:cantSplit/>
        <w:trHeight w:val="316"/>
      </w:trPr>
      <w:tc>
        <w:tcPr>
          <w:tcW w:w="2722" w:type="dxa"/>
          <w:vMerge/>
          <w:vAlign w:val="center"/>
        </w:tcPr>
        <w:p w14:paraId="72A3D3EC" w14:textId="77777777" w:rsidR="00D20980" w:rsidRPr="001D62F3" w:rsidRDefault="00D20980" w:rsidP="00D20980">
          <w:pPr>
            <w:jc w:val="center"/>
            <w:rPr>
              <w:rFonts w:ascii="Arial Narrow" w:hAnsi="Arial Narrow" w:cs="Arial"/>
              <w:bCs/>
              <w:spacing w:val="-6"/>
              <w:szCs w:val="17"/>
            </w:rPr>
          </w:pPr>
        </w:p>
      </w:tc>
      <w:tc>
        <w:tcPr>
          <w:tcW w:w="4933" w:type="dxa"/>
          <w:shd w:val="clear" w:color="auto" w:fill="E1E1E1"/>
          <w:vAlign w:val="center"/>
        </w:tcPr>
        <w:p w14:paraId="235DDAA4" w14:textId="77777777" w:rsidR="00D20980" w:rsidRPr="001D62F3" w:rsidRDefault="00D20980" w:rsidP="00D20980">
          <w:pPr>
            <w:ind w:right="-42"/>
            <w:jc w:val="center"/>
            <w:rPr>
              <w:rFonts w:ascii="Arial Narrow" w:hAnsi="Arial Narrow" w:cs="Arial"/>
              <w:bCs/>
              <w:spacing w:val="-6"/>
              <w:sz w:val="20"/>
            </w:rPr>
          </w:pPr>
          <w:r w:rsidRPr="001D62F3">
            <w:rPr>
              <w:rFonts w:ascii="Arial Narrow" w:hAnsi="Arial Narrow" w:cs="Arial"/>
              <w:b/>
              <w:bCs/>
              <w:spacing w:val="-6"/>
              <w:sz w:val="20"/>
            </w:rPr>
            <w:t>Proceso:</w:t>
          </w:r>
          <w:r w:rsidRPr="001D62F3">
            <w:rPr>
              <w:rFonts w:ascii="Arial Narrow" w:hAnsi="Arial Narrow" w:cs="Arial"/>
              <w:bCs/>
              <w:spacing w:val="-6"/>
              <w:sz w:val="20"/>
            </w:rPr>
            <w:t xml:space="preserve"> </w:t>
          </w:r>
          <w:r>
            <w:rPr>
              <w:rFonts w:ascii="Arial Narrow" w:hAnsi="Arial Narrow" w:cs="Arial"/>
              <w:bCs/>
              <w:spacing w:val="-6"/>
              <w:sz w:val="20"/>
            </w:rPr>
            <w:t xml:space="preserve">Instrumentación Ambiental </w:t>
          </w:r>
        </w:p>
      </w:tc>
      <w:tc>
        <w:tcPr>
          <w:tcW w:w="1843" w:type="dxa"/>
          <w:vMerge/>
          <w:vAlign w:val="center"/>
        </w:tcPr>
        <w:p w14:paraId="0D0B940D" w14:textId="77777777" w:rsidR="00D20980" w:rsidRPr="001D62F3" w:rsidRDefault="00D20980" w:rsidP="00D20980">
          <w:pPr>
            <w:ind w:right="-42"/>
            <w:jc w:val="center"/>
            <w:rPr>
              <w:rFonts w:ascii="Arial Narrow" w:hAnsi="Arial Narrow" w:cs="Arial"/>
              <w:bCs/>
              <w:spacing w:val="-6"/>
              <w:sz w:val="20"/>
            </w:rPr>
          </w:pPr>
        </w:p>
      </w:tc>
    </w:tr>
    <w:tr w:rsidR="00D20980" w:rsidRPr="009E07BE" w14:paraId="23D0F2CC" w14:textId="77777777" w:rsidTr="00621FB4">
      <w:trPr>
        <w:cantSplit/>
        <w:trHeight w:val="273"/>
      </w:trPr>
      <w:tc>
        <w:tcPr>
          <w:tcW w:w="2722" w:type="dxa"/>
          <w:vAlign w:val="center"/>
        </w:tcPr>
        <w:p w14:paraId="1023F1B5" w14:textId="77777777" w:rsidR="00D20980" w:rsidRPr="001D62F3" w:rsidRDefault="00D20980" w:rsidP="00D20980">
          <w:pPr>
            <w:jc w:val="center"/>
            <w:rPr>
              <w:rFonts w:ascii="Arial Narrow" w:hAnsi="Arial Narrow" w:cs="Arial"/>
              <w:bCs/>
              <w:spacing w:val="-6"/>
              <w:sz w:val="16"/>
              <w:szCs w:val="17"/>
              <w:lang w:val="en-US"/>
            </w:rPr>
          </w:pPr>
          <w:r w:rsidRPr="001D62F3">
            <w:rPr>
              <w:rFonts w:ascii="Arial Narrow" w:hAnsi="Arial Narrow" w:cs="Arial"/>
              <w:b/>
              <w:bCs/>
              <w:spacing w:val="-6"/>
              <w:sz w:val="16"/>
            </w:rPr>
            <w:t>Versión</w:t>
          </w:r>
          <w:r w:rsidRPr="001D62F3">
            <w:rPr>
              <w:rFonts w:ascii="Arial Narrow" w:hAnsi="Arial Narrow" w:cs="Arial"/>
              <w:bCs/>
              <w:spacing w:val="-6"/>
              <w:sz w:val="16"/>
            </w:rPr>
            <w:t xml:space="preserve">: </w:t>
          </w:r>
          <w:r>
            <w:rPr>
              <w:rFonts w:ascii="Arial Narrow" w:hAnsi="Arial Narrow" w:cs="Arial"/>
              <w:bCs/>
              <w:spacing w:val="-6"/>
              <w:sz w:val="16"/>
            </w:rPr>
            <w:t>3</w:t>
          </w:r>
        </w:p>
      </w:tc>
      <w:tc>
        <w:tcPr>
          <w:tcW w:w="4933" w:type="dxa"/>
          <w:vAlign w:val="center"/>
        </w:tcPr>
        <w:p w14:paraId="03E83E8C" w14:textId="77777777" w:rsidR="00D20980" w:rsidRPr="001D62F3" w:rsidRDefault="00D20980" w:rsidP="00D20980">
          <w:pPr>
            <w:ind w:right="-42"/>
            <w:jc w:val="center"/>
            <w:rPr>
              <w:rFonts w:ascii="Arial Narrow" w:hAnsi="Arial Narrow" w:cs="Arial"/>
              <w:bCs/>
              <w:spacing w:val="-6"/>
              <w:sz w:val="16"/>
            </w:rPr>
          </w:pPr>
          <w:r w:rsidRPr="001D62F3">
            <w:rPr>
              <w:rFonts w:ascii="Arial Narrow" w:hAnsi="Arial Narrow" w:cs="Arial"/>
              <w:b/>
              <w:bCs/>
              <w:spacing w:val="-6"/>
              <w:sz w:val="16"/>
            </w:rPr>
            <w:t>Vigencia</w:t>
          </w:r>
          <w:r w:rsidRPr="001D62F3">
            <w:rPr>
              <w:rFonts w:ascii="Arial Narrow" w:hAnsi="Arial Narrow" w:cs="Arial"/>
              <w:bCs/>
              <w:spacing w:val="-6"/>
              <w:sz w:val="16"/>
            </w:rPr>
            <w:t xml:space="preserve">: </w:t>
          </w:r>
          <w:r>
            <w:rPr>
              <w:rFonts w:ascii="Arial Narrow" w:hAnsi="Arial Narrow" w:cs="Arial"/>
              <w:bCs/>
              <w:spacing w:val="-6"/>
              <w:sz w:val="16"/>
            </w:rPr>
            <w:t>06/10/2022</w:t>
          </w:r>
        </w:p>
      </w:tc>
      <w:tc>
        <w:tcPr>
          <w:tcW w:w="1843" w:type="dxa"/>
          <w:vAlign w:val="center"/>
        </w:tcPr>
        <w:p w14:paraId="3B64DB52" w14:textId="77777777" w:rsidR="00D20980" w:rsidRPr="001D62F3" w:rsidRDefault="00D20980" w:rsidP="00D20980">
          <w:pPr>
            <w:ind w:right="-42"/>
            <w:jc w:val="center"/>
            <w:rPr>
              <w:rFonts w:ascii="Arial Narrow" w:hAnsi="Arial Narrow" w:cs="Arial"/>
              <w:bCs/>
              <w:spacing w:val="-6"/>
              <w:sz w:val="16"/>
            </w:rPr>
          </w:pPr>
          <w:r w:rsidRPr="001D62F3">
            <w:rPr>
              <w:rFonts w:ascii="Arial Narrow" w:hAnsi="Arial Narrow" w:cs="Arial"/>
              <w:b/>
              <w:bCs/>
              <w:spacing w:val="-6"/>
              <w:sz w:val="16"/>
            </w:rPr>
            <w:t>Código:</w:t>
          </w:r>
          <w:r w:rsidRPr="001D62F3">
            <w:rPr>
              <w:rFonts w:ascii="Arial Narrow" w:hAnsi="Arial Narrow" w:cs="Arial"/>
              <w:bCs/>
              <w:spacing w:val="-6"/>
              <w:sz w:val="16"/>
            </w:rPr>
            <w:t xml:space="preserve"> </w:t>
          </w:r>
          <w:r w:rsidRPr="00D20980">
            <w:rPr>
              <w:rFonts w:ascii="Arial Narrow" w:hAnsi="Arial Narrow" w:cs="Arial"/>
              <w:bCs/>
              <w:spacing w:val="-6"/>
              <w:sz w:val="16"/>
            </w:rPr>
            <w:t>F-M-INA-23</w:t>
          </w:r>
        </w:p>
      </w:tc>
    </w:tr>
  </w:tbl>
  <w:p w14:paraId="0E27B00A" w14:textId="77777777" w:rsidR="00023C4B" w:rsidRPr="00BF6B70" w:rsidRDefault="00023C4B" w:rsidP="00D209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9.5pt;height:10.5pt;visibility:visible;mso-wrap-style:square" o:bullet="t">
        <v:imagedata r:id="rId1" o:title=""/>
      </v:shape>
    </w:pict>
  </w:numPicBullet>
  <w:abstractNum w:abstractNumId="0" w15:restartNumberingAfterBreak="0">
    <w:nsid w:val="FFFFFF1D"/>
    <w:multiLevelType w:val="multilevel"/>
    <w:tmpl w:val="60EE02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24BB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647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D6A451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DD1B6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1144F1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31D787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8608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5054C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7B4793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AE6558"/>
    <w:multiLevelType w:val="hybridMultilevel"/>
    <w:tmpl w:val="DCDEE9B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B390F56"/>
    <w:multiLevelType w:val="hybridMultilevel"/>
    <w:tmpl w:val="F06865BA"/>
    <w:lvl w:ilvl="0" w:tplc="240A0001">
      <w:start w:val="1"/>
      <w:numFmt w:val="bullet"/>
      <w:lvlText w:val=""/>
      <w:lvlJc w:val="left"/>
      <w:pPr>
        <w:ind w:left="1077" w:hanging="360"/>
      </w:pPr>
      <w:rPr>
        <w:rFonts w:ascii="Symbol" w:hAnsi="Symbol" w:hint="default"/>
      </w:rPr>
    </w:lvl>
    <w:lvl w:ilvl="1" w:tplc="240A0003" w:tentative="1">
      <w:start w:val="1"/>
      <w:numFmt w:val="bullet"/>
      <w:lvlText w:val="o"/>
      <w:lvlJc w:val="left"/>
      <w:pPr>
        <w:ind w:left="1797" w:hanging="360"/>
      </w:pPr>
      <w:rPr>
        <w:rFonts w:ascii="Courier New" w:hAnsi="Courier New" w:cs="Courier New" w:hint="default"/>
      </w:rPr>
    </w:lvl>
    <w:lvl w:ilvl="2" w:tplc="240A0005" w:tentative="1">
      <w:start w:val="1"/>
      <w:numFmt w:val="bullet"/>
      <w:lvlText w:val=""/>
      <w:lvlJc w:val="left"/>
      <w:pPr>
        <w:ind w:left="2517" w:hanging="360"/>
      </w:pPr>
      <w:rPr>
        <w:rFonts w:ascii="Wingdings" w:hAnsi="Wingdings" w:hint="default"/>
      </w:rPr>
    </w:lvl>
    <w:lvl w:ilvl="3" w:tplc="240A0001" w:tentative="1">
      <w:start w:val="1"/>
      <w:numFmt w:val="bullet"/>
      <w:lvlText w:val=""/>
      <w:lvlJc w:val="left"/>
      <w:pPr>
        <w:ind w:left="3237" w:hanging="360"/>
      </w:pPr>
      <w:rPr>
        <w:rFonts w:ascii="Symbol" w:hAnsi="Symbol" w:hint="default"/>
      </w:rPr>
    </w:lvl>
    <w:lvl w:ilvl="4" w:tplc="240A0003" w:tentative="1">
      <w:start w:val="1"/>
      <w:numFmt w:val="bullet"/>
      <w:lvlText w:val="o"/>
      <w:lvlJc w:val="left"/>
      <w:pPr>
        <w:ind w:left="3957" w:hanging="360"/>
      </w:pPr>
      <w:rPr>
        <w:rFonts w:ascii="Courier New" w:hAnsi="Courier New" w:cs="Courier New" w:hint="default"/>
      </w:rPr>
    </w:lvl>
    <w:lvl w:ilvl="5" w:tplc="240A0005" w:tentative="1">
      <w:start w:val="1"/>
      <w:numFmt w:val="bullet"/>
      <w:lvlText w:val=""/>
      <w:lvlJc w:val="left"/>
      <w:pPr>
        <w:ind w:left="4677" w:hanging="360"/>
      </w:pPr>
      <w:rPr>
        <w:rFonts w:ascii="Wingdings" w:hAnsi="Wingdings" w:hint="default"/>
      </w:rPr>
    </w:lvl>
    <w:lvl w:ilvl="6" w:tplc="240A0001" w:tentative="1">
      <w:start w:val="1"/>
      <w:numFmt w:val="bullet"/>
      <w:lvlText w:val=""/>
      <w:lvlJc w:val="left"/>
      <w:pPr>
        <w:ind w:left="5397" w:hanging="360"/>
      </w:pPr>
      <w:rPr>
        <w:rFonts w:ascii="Symbol" w:hAnsi="Symbol" w:hint="default"/>
      </w:rPr>
    </w:lvl>
    <w:lvl w:ilvl="7" w:tplc="240A0003" w:tentative="1">
      <w:start w:val="1"/>
      <w:numFmt w:val="bullet"/>
      <w:lvlText w:val="o"/>
      <w:lvlJc w:val="left"/>
      <w:pPr>
        <w:ind w:left="6117" w:hanging="360"/>
      </w:pPr>
      <w:rPr>
        <w:rFonts w:ascii="Courier New" w:hAnsi="Courier New" w:cs="Courier New" w:hint="default"/>
      </w:rPr>
    </w:lvl>
    <w:lvl w:ilvl="8" w:tplc="240A0005" w:tentative="1">
      <w:start w:val="1"/>
      <w:numFmt w:val="bullet"/>
      <w:lvlText w:val=""/>
      <w:lvlJc w:val="left"/>
      <w:pPr>
        <w:ind w:left="6837" w:hanging="360"/>
      </w:pPr>
      <w:rPr>
        <w:rFonts w:ascii="Wingdings" w:hAnsi="Wingdings" w:hint="default"/>
      </w:rPr>
    </w:lvl>
  </w:abstractNum>
  <w:abstractNum w:abstractNumId="12" w15:restartNumberingAfterBreak="0">
    <w:nsid w:val="1B9278CB"/>
    <w:multiLevelType w:val="singleLevel"/>
    <w:tmpl w:val="0C0A000F"/>
    <w:lvl w:ilvl="0">
      <w:start w:val="1"/>
      <w:numFmt w:val="decimal"/>
      <w:lvlText w:val="%1."/>
      <w:lvlJc w:val="left"/>
      <w:pPr>
        <w:tabs>
          <w:tab w:val="num" w:pos="360"/>
        </w:tabs>
        <w:ind w:left="360" w:hanging="360"/>
      </w:pPr>
    </w:lvl>
  </w:abstractNum>
  <w:abstractNum w:abstractNumId="13" w15:restartNumberingAfterBreak="0">
    <w:nsid w:val="1E6117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5370DE"/>
    <w:multiLevelType w:val="singleLevel"/>
    <w:tmpl w:val="411E756E"/>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C9A5664"/>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1A007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4B82DC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C5669CB"/>
    <w:multiLevelType w:val="hybridMultilevel"/>
    <w:tmpl w:val="98B28BB2"/>
    <w:lvl w:ilvl="0" w:tplc="99A4D8EC">
      <w:start w:val="1"/>
      <w:numFmt w:val="bullet"/>
      <w:lvlText w:val=""/>
      <w:lvlPicBulletId w:val="0"/>
      <w:lvlJc w:val="left"/>
      <w:pPr>
        <w:tabs>
          <w:tab w:val="num" w:pos="720"/>
        </w:tabs>
        <w:ind w:left="720" w:hanging="360"/>
      </w:pPr>
      <w:rPr>
        <w:rFonts w:ascii="Symbol" w:hAnsi="Symbol" w:hint="default"/>
      </w:rPr>
    </w:lvl>
    <w:lvl w:ilvl="1" w:tplc="8BE692F0" w:tentative="1">
      <w:start w:val="1"/>
      <w:numFmt w:val="bullet"/>
      <w:lvlText w:val=""/>
      <w:lvlJc w:val="left"/>
      <w:pPr>
        <w:tabs>
          <w:tab w:val="num" w:pos="1440"/>
        </w:tabs>
        <w:ind w:left="1440" w:hanging="360"/>
      </w:pPr>
      <w:rPr>
        <w:rFonts w:ascii="Symbol" w:hAnsi="Symbol" w:hint="default"/>
      </w:rPr>
    </w:lvl>
    <w:lvl w:ilvl="2" w:tplc="6AD267D8" w:tentative="1">
      <w:start w:val="1"/>
      <w:numFmt w:val="bullet"/>
      <w:lvlText w:val=""/>
      <w:lvlJc w:val="left"/>
      <w:pPr>
        <w:tabs>
          <w:tab w:val="num" w:pos="2160"/>
        </w:tabs>
        <w:ind w:left="2160" w:hanging="360"/>
      </w:pPr>
      <w:rPr>
        <w:rFonts w:ascii="Symbol" w:hAnsi="Symbol" w:hint="default"/>
      </w:rPr>
    </w:lvl>
    <w:lvl w:ilvl="3" w:tplc="653C2EA0" w:tentative="1">
      <w:start w:val="1"/>
      <w:numFmt w:val="bullet"/>
      <w:lvlText w:val=""/>
      <w:lvlJc w:val="left"/>
      <w:pPr>
        <w:tabs>
          <w:tab w:val="num" w:pos="2880"/>
        </w:tabs>
        <w:ind w:left="2880" w:hanging="360"/>
      </w:pPr>
      <w:rPr>
        <w:rFonts w:ascii="Symbol" w:hAnsi="Symbol" w:hint="default"/>
      </w:rPr>
    </w:lvl>
    <w:lvl w:ilvl="4" w:tplc="2F482690" w:tentative="1">
      <w:start w:val="1"/>
      <w:numFmt w:val="bullet"/>
      <w:lvlText w:val=""/>
      <w:lvlJc w:val="left"/>
      <w:pPr>
        <w:tabs>
          <w:tab w:val="num" w:pos="3600"/>
        </w:tabs>
        <w:ind w:left="3600" w:hanging="360"/>
      </w:pPr>
      <w:rPr>
        <w:rFonts w:ascii="Symbol" w:hAnsi="Symbol" w:hint="default"/>
      </w:rPr>
    </w:lvl>
    <w:lvl w:ilvl="5" w:tplc="C068DACC" w:tentative="1">
      <w:start w:val="1"/>
      <w:numFmt w:val="bullet"/>
      <w:lvlText w:val=""/>
      <w:lvlJc w:val="left"/>
      <w:pPr>
        <w:tabs>
          <w:tab w:val="num" w:pos="4320"/>
        </w:tabs>
        <w:ind w:left="4320" w:hanging="360"/>
      </w:pPr>
      <w:rPr>
        <w:rFonts w:ascii="Symbol" w:hAnsi="Symbol" w:hint="default"/>
      </w:rPr>
    </w:lvl>
    <w:lvl w:ilvl="6" w:tplc="61348C08" w:tentative="1">
      <w:start w:val="1"/>
      <w:numFmt w:val="bullet"/>
      <w:lvlText w:val=""/>
      <w:lvlJc w:val="left"/>
      <w:pPr>
        <w:tabs>
          <w:tab w:val="num" w:pos="5040"/>
        </w:tabs>
        <w:ind w:left="5040" w:hanging="360"/>
      </w:pPr>
      <w:rPr>
        <w:rFonts w:ascii="Symbol" w:hAnsi="Symbol" w:hint="default"/>
      </w:rPr>
    </w:lvl>
    <w:lvl w:ilvl="7" w:tplc="79AE8802" w:tentative="1">
      <w:start w:val="1"/>
      <w:numFmt w:val="bullet"/>
      <w:lvlText w:val=""/>
      <w:lvlJc w:val="left"/>
      <w:pPr>
        <w:tabs>
          <w:tab w:val="num" w:pos="5760"/>
        </w:tabs>
        <w:ind w:left="5760" w:hanging="360"/>
      </w:pPr>
      <w:rPr>
        <w:rFonts w:ascii="Symbol" w:hAnsi="Symbol" w:hint="default"/>
      </w:rPr>
    </w:lvl>
    <w:lvl w:ilvl="8" w:tplc="57BA0500"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E40534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EC427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F0F5A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0536F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37D58E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9CB3179"/>
    <w:multiLevelType w:val="multilevel"/>
    <w:tmpl w:val="E892CB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ascii="Arial" w:hAnsi="Arial" w:cs="Arial" w:hint="default"/>
        <w:b/>
        <w:color w:val="00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CF640AE"/>
    <w:multiLevelType w:val="hybridMultilevel"/>
    <w:tmpl w:val="EA881E82"/>
    <w:lvl w:ilvl="0" w:tplc="E1D2D2CE">
      <w:start w:val="1"/>
      <w:numFmt w:val="decimal"/>
      <w:lvlText w:val="%1."/>
      <w:lvlJc w:val="left"/>
      <w:pPr>
        <w:tabs>
          <w:tab w:val="num" w:pos="720"/>
        </w:tabs>
        <w:ind w:left="720" w:hanging="360"/>
      </w:pPr>
    </w:lvl>
    <w:lvl w:ilvl="1" w:tplc="AAE0E210">
      <w:numFmt w:val="none"/>
      <w:lvlText w:val=""/>
      <w:lvlJc w:val="left"/>
      <w:pPr>
        <w:tabs>
          <w:tab w:val="num" w:pos="360"/>
        </w:tabs>
      </w:pPr>
    </w:lvl>
    <w:lvl w:ilvl="2" w:tplc="37FC4170">
      <w:numFmt w:val="none"/>
      <w:lvlText w:val=""/>
      <w:lvlJc w:val="left"/>
      <w:pPr>
        <w:tabs>
          <w:tab w:val="num" w:pos="360"/>
        </w:tabs>
      </w:pPr>
    </w:lvl>
    <w:lvl w:ilvl="3" w:tplc="B20290F0">
      <w:numFmt w:val="none"/>
      <w:lvlText w:val=""/>
      <w:lvlJc w:val="left"/>
      <w:pPr>
        <w:tabs>
          <w:tab w:val="num" w:pos="360"/>
        </w:tabs>
      </w:pPr>
    </w:lvl>
    <w:lvl w:ilvl="4" w:tplc="DD92C352">
      <w:numFmt w:val="none"/>
      <w:lvlText w:val=""/>
      <w:lvlJc w:val="left"/>
      <w:pPr>
        <w:tabs>
          <w:tab w:val="num" w:pos="360"/>
        </w:tabs>
      </w:pPr>
    </w:lvl>
    <w:lvl w:ilvl="5" w:tplc="D0E67F78">
      <w:numFmt w:val="none"/>
      <w:lvlText w:val=""/>
      <w:lvlJc w:val="left"/>
      <w:pPr>
        <w:tabs>
          <w:tab w:val="num" w:pos="360"/>
        </w:tabs>
      </w:pPr>
    </w:lvl>
    <w:lvl w:ilvl="6" w:tplc="B59E0628">
      <w:numFmt w:val="none"/>
      <w:lvlText w:val=""/>
      <w:lvlJc w:val="left"/>
      <w:pPr>
        <w:tabs>
          <w:tab w:val="num" w:pos="360"/>
        </w:tabs>
      </w:pPr>
    </w:lvl>
    <w:lvl w:ilvl="7" w:tplc="868AF140">
      <w:numFmt w:val="none"/>
      <w:lvlText w:val=""/>
      <w:lvlJc w:val="left"/>
      <w:pPr>
        <w:tabs>
          <w:tab w:val="num" w:pos="360"/>
        </w:tabs>
      </w:pPr>
    </w:lvl>
    <w:lvl w:ilvl="8" w:tplc="BE263CBE">
      <w:numFmt w:val="none"/>
      <w:lvlText w:val=""/>
      <w:lvlJc w:val="left"/>
      <w:pPr>
        <w:tabs>
          <w:tab w:val="num" w:pos="360"/>
        </w:tabs>
      </w:pPr>
    </w:lvl>
  </w:abstractNum>
  <w:abstractNum w:abstractNumId="26" w15:restartNumberingAfterBreak="0">
    <w:nsid w:val="4D9C2DB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3BB6E95"/>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FE17EB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596E14"/>
    <w:multiLevelType w:val="hybridMultilevel"/>
    <w:tmpl w:val="352425E4"/>
    <w:lvl w:ilvl="0" w:tplc="240A000F">
      <w:start w:val="1"/>
      <w:numFmt w:val="decimal"/>
      <w:lvlText w:val="%1."/>
      <w:lvlJc w:val="left"/>
      <w:pPr>
        <w:ind w:left="927"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A0640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A2423C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BEB5A20"/>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77AE1CD1"/>
    <w:multiLevelType w:val="hybridMultilevel"/>
    <w:tmpl w:val="C6CE410A"/>
    <w:lvl w:ilvl="0" w:tplc="0C0A0011">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9631B78"/>
    <w:multiLevelType w:val="hybridMultilevel"/>
    <w:tmpl w:val="FAECC7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5"/>
  </w:num>
  <w:num w:numId="2">
    <w:abstractNumId w:val="17"/>
  </w:num>
  <w:num w:numId="3">
    <w:abstractNumId w:val="4"/>
  </w:num>
  <w:num w:numId="4">
    <w:abstractNumId w:val="27"/>
  </w:num>
  <w:num w:numId="5">
    <w:abstractNumId w:val="5"/>
  </w:num>
  <w:num w:numId="6">
    <w:abstractNumId w:val="15"/>
  </w:num>
  <w:num w:numId="7">
    <w:abstractNumId w:val="8"/>
  </w:num>
  <w:num w:numId="8">
    <w:abstractNumId w:val="12"/>
  </w:num>
  <w:num w:numId="9">
    <w:abstractNumId w:val="26"/>
  </w:num>
  <w:num w:numId="10">
    <w:abstractNumId w:val="32"/>
  </w:num>
  <w:num w:numId="11">
    <w:abstractNumId w:val="20"/>
  </w:num>
  <w:num w:numId="12">
    <w:abstractNumId w:val="21"/>
  </w:num>
  <w:num w:numId="13">
    <w:abstractNumId w:val="31"/>
  </w:num>
  <w:num w:numId="14">
    <w:abstractNumId w:val="23"/>
  </w:num>
  <w:num w:numId="15">
    <w:abstractNumId w:val="19"/>
  </w:num>
  <w:num w:numId="16">
    <w:abstractNumId w:val="13"/>
  </w:num>
  <w:num w:numId="17">
    <w:abstractNumId w:val="1"/>
  </w:num>
  <w:num w:numId="18">
    <w:abstractNumId w:val="30"/>
  </w:num>
  <w:num w:numId="19">
    <w:abstractNumId w:val="9"/>
  </w:num>
  <w:num w:numId="20">
    <w:abstractNumId w:val="22"/>
  </w:num>
  <w:num w:numId="21">
    <w:abstractNumId w:val="16"/>
  </w:num>
  <w:num w:numId="22">
    <w:abstractNumId w:val="28"/>
  </w:num>
  <w:num w:numId="23">
    <w:abstractNumId w:val="6"/>
  </w:num>
  <w:num w:numId="24">
    <w:abstractNumId w:val="7"/>
  </w:num>
  <w:num w:numId="25">
    <w:abstractNumId w:val="3"/>
  </w:num>
  <w:num w:numId="26">
    <w:abstractNumId w:val="2"/>
  </w:num>
  <w:num w:numId="27">
    <w:abstractNumId w:val="14"/>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4"/>
  </w:num>
  <w:num w:numId="31">
    <w:abstractNumId w:val="29"/>
  </w:num>
  <w:num w:numId="32">
    <w:abstractNumId w:val="0"/>
  </w:num>
  <w:num w:numId="33">
    <w:abstractNumId w:val="10"/>
  </w:num>
  <w:num w:numId="34">
    <w:abstractNumId w:val="34"/>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AF3"/>
    <w:rsid w:val="0000328C"/>
    <w:rsid w:val="000117D8"/>
    <w:rsid w:val="00023C4B"/>
    <w:rsid w:val="00024E20"/>
    <w:rsid w:val="00036F46"/>
    <w:rsid w:val="000558E5"/>
    <w:rsid w:val="00060D55"/>
    <w:rsid w:val="0007194F"/>
    <w:rsid w:val="00075EA9"/>
    <w:rsid w:val="00084DA2"/>
    <w:rsid w:val="00085826"/>
    <w:rsid w:val="00087FC2"/>
    <w:rsid w:val="000C3E04"/>
    <w:rsid w:val="000D6824"/>
    <w:rsid w:val="000E09FA"/>
    <w:rsid w:val="000F3807"/>
    <w:rsid w:val="000F701A"/>
    <w:rsid w:val="00105888"/>
    <w:rsid w:val="0011518E"/>
    <w:rsid w:val="00117605"/>
    <w:rsid w:val="001601FF"/>
    <w:rsid w:val="00166C0E"/>
    <w:rsid w:val="00167FD3"/>
    <w:rsid w:val="0017201C"/>
    <w:rsid w:val="0017759C"/>
    <w:rsid w:val="00177FD8"/>
    <w:rsid w:val="001835F0"/>
    <w:rsid w:val="00186E7F"/>
    <w:rsid w:val="0019083A"/>
    <w:rsid w:val="00190E67"/>
    <w:rsid w:val="001915C4"/>
    <w:rsid w:val="001A6FF2"/>
    <w:rsid w:val="001D2340"/>
    <w:rsid w:val="001D5F05"/>
    <w:rsid w:val="001F6413"/>
    <w:rsid w:val="0020660F"/>
    <w:rsid w:val="002265BD"/>
    <w:rsid w:val="002338F8"/>
    <w:rsid w:val="00236688"/>
    <w:rsid w:val="00240A4B"/>
    <w:rsid w:val="00252D6C"/>
    <w:rsid w:val="00253928"/>
    <w:rsid w:val="00263938"/>
    <w:rsid w:val="00267E21"/>
    <w:rsid w:val="0027027D"/>
    <w:rsid w:val="00270A27"/>
    <w:rsid w:val="00276A24"/>
    <w:rsid w:val="00281570"/>
    <w:rsid w:val="00285C2D"/>
    <w:rsid w:val="00292599"/>
    <w:rsid w:val="00293F21"/>
    <w:rsid w:val="002A5342"/>
    <w:rsid w:val="002B571F"/>
    <w:rsid w:val="002C2203"/>
    <w:rsid w:val="002C5818"/>
    <w:rsid w:val="002D1130"/>
    <w:rsid w:val="002D39AD"/>
    <w:rsid w:val="002E7566"/>
    <w:rsid w:val="002F58B9"/>
    <w:rsid w:val="00304682"/>
    <w:rsid w:val="003047CE"/>
    <w:rsid w:val="00314A48"/>
    <w:rsid w:val="00317AF3"/>
    <w:rsid w:val="00320636"/>
    <w:rsid w:val="00326DED"/>
    <w:rsid w:val="00351659"/>
    <w:rsid w:val="0035465C"/>
    <w:rsid w:val="00355D4D"/>
    <w:rsid w:val="00380C0E"/>
    <w:rsid w:val="003921B6"/>
    <w:rsid w:val="00396F65"/>
    <w:rsid w:val="003B0874"/>
    <w:rsid w:val="003C1785"/>
    <w:rsid w:val="003C7C9C"/>
    <w:rsid w:val="003D30FF"/>
    <w:rsid w:val="003D3AF2"/>
    <w:rsid w:val="003E6B84"/>
    <w:rsid w:val="003E7A70"/>
    <w:rsid w:val="003F0C73"/>
    <w:rsid w:val="003F379E"/>
    <w:rsid w:val="004063EB"/>
    <w:rsid w:val="00423B8E"/>
    <w:rsid w:val="004269F2"/>
    <w:rsid w:val="0044199C"/>
    <w:rsid w:val="004450A6"/>
    <w:rsid w:val="004452C4"/>
    <w:rsid w:val="004569BD"/>
    <w:rsid w:val="00467DC2"/>
    <w:rsid w:val="004744C0"/>
    <w:rsid w:val="004805CF"/>
    <w:rsid w:val="00481C77"/>
    <w:rsid w:val="0048668F"/>
    <w:rsid w:val="00494206"/>
    <w:rsid w:val="004A62C6"/>
    <w:rsid w:val="004B0081"/>
    <w:rsid w:val="004B2AA5"/>
    <w:rsid w:val="004B7F67"/>
    <w:rsid w:val="004C4916"/>
    <w:rsid w:val="004D28A6"/>
    <w:rsid w:val="00502981"/>
    <w:rsid w:val="00503FA8"/>
    <w:rsid w:val="00507913"/>
    <w:rsid w:val="00513078"/>
    <w:rsid w:val="00513720"/>
    <w:rsid w:val="00535695"/>
    <w:rsid w:val="00536A0F"/>
    <w:rsid w:val="0054419A"/>
    <w:rsid w:val="00563F8A"/>
    <w:rsid w:val="00565CD8"/>
    <w:rsid w:val="00585302"/>
    <w:rsid w:val="005A183C"/>
    <w:rsid w:val="005A43BB"/>
    <w:rsid w:val="005B15A5"/>
    <w:rsid w:val="005C31C8"/>
    <w:rsid w:val="005C5976"/>
    <w:rsid w:val="005E32B2"/>
    <w:rsid w:val="005E3D09"/>
    <w:rsid w:val="005F2D55"/>
    <w:rsid w:val="005F45B3"/>
    <w:rsid w:val="005F60FD"/>
    <w:rsid w:val="0060007C"/>
    <w:rsid w:val="006203EC"/>
    <w:rsid w:val="00621FB4"/>
    <w:rsid w:val="00622F87"/>
    <w:rsid w:val="00626705"/>
    <w:rsid w:val="00627B4D"/>
    <w:rsid w:val="00632662"/>
    <w:rsid w:val="006374A6"/>
    <w:rsid w:val="00654274"/>
    <w:rsid w:val="0066040A"/>
    <w:rsid w:val="00661C4A"/>
    <w:rsid w:val="00693F3D"/>
    <w:rsid w:val="00694041"/>
    <w:rsid w:val="006A4350"/>
    <w:rsid w:val="006A4A93"/>
    <w:rsid w:val="006A69CB"/>
    <w:rsid w:val="006C0AD5"/>
    <w:rsid w:val="006D144E"/>
    <w:rsid w:val="006E024F"/>
    <w:rsid w:val="00705934"/>
    <w:rsid w:val="00712387"/>
    <w:rsid w:val="00713759"/>
    <w:rsid w:val="0072702D"/>
    <w:rsid w:val="007306DF"/>
    <w:rsid w:val="00741463"/>
    <w:rsid w:val="00741BD1"/>
    <w:rsid w:val="00745AB5"/>
    <w:rsid w:val="00745DD6"/>
    <w:rsid w:val="00757283"/>
    <w:rsid w:val="00760085"/>
    <w:rsid w:val="007652D2"/>
    <w:rsid w:val="007717A8"/>
    <w:rsid w:val="00783AA9"/>
    <w:rsid w:val="00791AAC"/>
    <w:rsid w:val="007C2F98"/>
    <w:rsid w:val="007D7D25"/>
    <w:rsid w:val="007E5847"/>
    <w:rsid w:val="007F2787"/>
    <w:rsid w:val="007F3A82"/>
    <w:rsid w:val="007F5A09"/>
    <w:rsid w:val="008018CF"/>
    <w:rsid w:val="00816258"/>
    <w:rsid w:val="00824334"/>
    <w:rsid w:val="00826D61"/>
    <w:rsid w:val="0083785B"/>
    <w:rsid w:val="008379F8"/>
    <w:rsid w:val="0085157F"/>
    <w:rsid w:val="00873596"/>
    <w:rsid w:val="0087753A"/>
    <w:rsid w:val="008921D5"/>
    <w:rsid w:val="008A1983"/>
    <w:rsid w:val="008A3A16"/>
    <w:rsid w:val="008A4B43"/>
    <w:rsid w:val="008C2D40"/>
    <w:rsid w:val="00907793"/>
    <w:rsid w:val="009100A4"/>
    <w:rsid w:val="00911EB8"/>
    <w:rsid w:val="00913C50"/>
    <w:rsid w:val="00944C77"/>
    <w:rsid w:val="00945C09"/>
    <w:rsid w:val="009A0A9F"/>
    <w:rsid w:val="009A0BF9"/>
    <w:rsid w:val="009A25D0"/>
    <w:rsid w:val="009A2D51"/>
    <w:rsid w:val="009A50B9"/>
    <w:rsid w:val="009A6203"/>
    <w:rsid w:val="009B45C4"/>
    <w:rsid w:val="009B5C81"/>
    <w:rsid w:val="009C466A"/>
    <w:rsid w:val="009D34D2"/>
    <w:rsid w:val="009D48B0"/>
    <w:rsid w:val="009D5F12"/>
    <w:rsid w:val="009E740B"/>
    <w:rsid w:val="009F04A0"/>
    <w:rsid w:val="009F1050"/>
    <w:rsid w:val="009F7728"/>
    <w:rsid w:val="00A2545F"/>
    <w:rsid w:val="00A2667D"/>
    <w:rsid w:val="00A32387"/>
    <w:rsid w:val="00A8001C"/>
    <w:rsid w:val="00AD7A8D"/>
    <w:rsid w:val="00AE2D6C"/>
    <w:rsid w:val="00AE426B"/>
    <w:rsid w:val="00AED1F8"/>
    <w:rsid w:val="00AF480B"/>
    <w:rsid w:val="00AF7435"/>
    <w:rsid w:val="00B0545E"/>
    <w:rsid w:val="00B06EC7"/>
    <w:rsid w:val="00B107C7"/>
    <w:rsid w:val="00B10F02"/>
    <w:rsid w:val="00B25B64"/>
    <w:rsid w:val="00B265D6"/>
    <w:rsid w:val="00B33769"/>
    <w:rsid w:val="00B422C8"/>
    <w:rsid w:val="00B46730"/>
    <w:rsid w:val="00B52F35"/>
    <w:rsid w:val="00B566C7"/>
    <w:rsid w:val="00B60310"/>
    <w:rsid w:val="00B63B22"/>
    <w:rsid w:val="00B70E40"/>
    <w:rsid w:val="00B754D2"/>
    <w:rsid w:val="00B83846"/>
    <w:rsid w:val="00B863D6"/>
    <w:rsid w:val="00BA6E34"/>
    <w:rsid w:val="00BB1F99"/>
    <w:rsid w:val="00BD36E3"/>
    <w:rsid w:val="00BD3A50"/>
    <w:rsid w:val="00BD5A60"/>
    <w:rsid w:val="00BD5B5F"/>
    <w:rsid w:val="00BD7478"/>
    <w:rsid w:val="00BE08D9"/>
    <w:rsid w:val="00BE0B6C"/>
    <w:rsid w:val="00BF6B70"/>
    <w:rsid w:val="00C16DE1"/>
    <w:rsid w:val="00C30680"/>
    <w:rsid w:val="00C469F7"/>
    <w:rsid w:val="00C531A0"/>
    <w:rsid w:val="00C55E77"/>
    <w:rsid w:val="00C577AE"/>
    <w:rsid w:val="00C710AF"/>
    <w:rsid w:val="00C738D6"/>
    <w:rsid w:val="00C77C19"/>
    <w:rsid w:val="00C87641"/>
    <w:rsid w:val="00C930FC"/>
    <w:rsid w:val="00C95381"/>
    <w:rsid w:val="00CA080A"/>
    <w:rsid w:val="00CC4E70"/>
    <w:rsid w:val="00CE52F4"/>
    <w:rsid w:val="00CF20F3"/>
    <w:rsid w:val="00D040EA"/>
    <w:rsid w:val="00D11B61"/>
    <w:rsid w:val="00D131A5"/>
    <w:rsid w:val="00D20980"/>
    <w:rsid w:val="00D2567C"/>
    <w:rsid w:val="00D256FE"/>
    <w:rsid w:val="00D30170"/>
    <w:rsid w:val="00D43ED7"/>
    <w:rsid w:val="00D7111F"/>
    <w:rsid w:val="00D72625"/>
    <w:rsid w:val="00D73D6A"/>
    <w:rsid w:val="00D83389"/>
    <w:rsid w:val="00DA6221"/>
    <w:rsid w:val="00DA6E09"/>
    <w:rsid w:val="00DC4DB1"/>
    <w:rsid w:val="00DF42D7"/>
    <w:rsid w:val="00DF63D9"/>
    <w:rsid w:val="00E12A3D"/>
    <w:rsid w:val="00E15DEE"/>
    <w:rsid w:val="00E41E44"/>
    <w:rsid w:val="00E42985"/>
    <w:rsid w:val="00E46ACE"/>
    <w:rsid w:val="00E537F8"/>
    <w:rsid w:val="00E62277"/>
    <w:rsid w:val="00E65C4F"/>
    <w:rsid w:val="00E65D43"/>
    <w:rsid w:val="00E66006"/>
    <w:rsid w:val="00E71AA2"/>
    <w:rsid w:val="00E820C5"/>
    <w:rsid w:val="00E90030"/>
    <w:rsid w:val="00E90AE5"/>
    <w:rsid w:val="00E9681B"/>
    <w:rsid w:val="00EA34C5"/>
    <w:rsid w:val="00EA4DC6"/>
    <w:rsid w:val="00EA5C37"/>
    <w:rsid w:val="00EA5DE2"/>
    <w:rsid w:val="00EB543A"/>
    <w:rsid w:val="00EC0ABA"/>
    <w:rsid w:val="00ED3209"/>
    <w:rsid w:val="00EE2430"/>
    <w:rsid w:val="00EE3792"/>
    <w:rsid w:val="00EE53F7"/>
    <w:rsid w:val="00EE56B5"/>
    <w:rsid w:val="00EF0590"/>
    <w:rsid w:val="00EF4ED6"/>
    <w:rsid w:val="00F03903"/>
    <w:rsid w:val="00F12875"/>
    <w:rsid w:val="00F12CE7"/>
    <w:rsid w:val="00F60697"/>
    <w:rsid w:val="00F64CCC"/>
    <w:rsid w:val="00F672DF"/>
    <w:rsid w:val="00F67423"/>
    <w:rsid w:val="00F717D0"/>
    <w:rsid w:val="00F8265D"/>
    <w:rsid w:val="00F94567"/>
    <w:rsid w:val="00FB5762"/>
    <w:rsid w:val="00FE3314"/>
    <w:rsid w:val="0F7047EC"/>
    <w:rsid w:val="168AE744"/>
    <w:rsid w:val="176EA485"/>
    <w:rsid w:val="1B5E5867"/>
    <w:rsid w:val="2EB40A79"/>
    <w:rsid w:val="335DA828"/>
    <w:rsid w:val="356C3E00"/>
    <w:rsid w:val="3D7EED55"/>
    <w:rsid w:val="46193461"/>
    <w:rsid w:val="4ADCBC96"/>
    <w:rsid w:val="4B863AA2"/>
    <w:rsid w:val="4F0369CB"/>
    <w:rsid w:val="513D94A7"/>
    <w:rsid w:val="561105CA"/>
    <w:rsid w:val="7737B1B6"/>
    <w:rsid w:val="7BF3469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F1BDEA"/>
  <w15:chartTrackingRefBased/>
  <w15:docId w15:val="{E3F76023-A99C-41D1-8E60-172E46B63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s-ES"/>
    </w:rPr>
  </w:style>
  <w:style w:type="paragraph" w:styleId="Ttulo1">
    <w:name w:val="heading 1"/>
    <w:basedOn w:val="Normal"/>
    <w:next w:val="Normal"/>
    <w:qFormat/>
    <w:pPr>
      <w:keepNext/>
      <w:jc w:val="center"/>
      <w:outlineLvl w:val="0"/>
    </w:pPr>
    <w:rPr>
      <w:rFonts w:ascii="Arial" w:hAnsi="Arial"/>
      <w:b/>
    </w:rPr>
  </w:style>
  <w:style w:type="paragraph" w:styleId="Ttulo2">
    <w:name w:val="heading 2"/>
    <w:basedOn w:val="Normal"/>
    <w:next w:val="Normal"/>
    <w:qFormat/>
    <w:pPr>
      <w:keepNext/>
      <w:outlineLvl w:val="1"/>
    </w:pPr>
    <w:rPr>
      <w:rFonts w:ascii="Arial" w:hAnsi="Arial"/>
      <w:b/>
      <w:bCs/>
    </w:rPr>
  </w:style>
  <w:style w:type="paragraph" w:styleId="Ttulo3">
    <w:name w:val="heading 3"/>
    <w:basedOn w:val="Normal"/>
    <w:next w:val="Normal"/>
    <w:qFormat/>
    <w:pPr>
      <w:keepNext/>
      <w:jc w:val="both"/>
      <w:outlineLvl w:val="2"/>
    </w:pPr>
    <w:rPr>
      <w:rFonts w:ascii="Arial" w:hAnsi="Arial"/>
      <w:b/>
      <w:bCs/>
    </w:rPr>
  </w:style>
  <w:style w:type="paragraph" w:styleId="Ttulo4">
    <w:name w:val="heading 4"/>
    <w:basedOn w:val="Normal"/>
    <w:next w:val="Normal"/>
    <w:qFormat/>
    <w:pPr>
      <w:keepNext/>
      <w:outlineLvl w:val="3"/>
    </w:pPr>
    <w:rPr>
      <w:sz w:val="28"/>
      <w:lang w:val="es-CO"/>
    </w:rPr>
  </w:style>
  <w:style w:type="paragraph" w:styleId="Ttulo5">
    <w:name w:val="heading 5"/>
    <w:basedOn w:val="Normal"/>
    <w:next w:val="Normal"/>
    <w:qFormat/>
    <w:pPr>
      <w:keepNext/>
      <w:outlineLvl w:val="4"/>
    </w:pPr>
    <w:rPr>
      <w:rFonts w:ascii="Arial" w:hAnsi="Arial"/>
      <w:b/>
      <w:i/>
      <w:sz w:val="22"/>
    </w:rPr>
  </w:style>
  <w:style w:type="paragraph" w:styleId="Ttulo6">
    <w:name w:val="heading 6"/>
    <w:basedOn w:val="Normal"/>
    <w:next w:val="Normal"/>
    <w:qFormat/>
    <w:pPr>
      <w:keepNext/>
      <w:outlineLvl w:val="5"/>
    </w:pPr>
    <w:rPr>
      <w:rFonts w:ascii="Arial" w:hAnsi="Arial"/>
      <w:i/>
    </w:rPr>
  </w:style>
  <w:style w:type="paragraph" w:styleId="Ttulo7">
    <w:name w:val="heading 7"/>
    <w:basedOn w:val="Normal"/>
    <w:next w:val="Normal"/>
    <w:qFormat/>
    <w:pPr>
      <w:keepNext/>
      <w:outlineLvl w:val="6"/>
    </w:pPr>
    <w:rPr>
      <w:rFonts w:ascii="Arial" w:hAnsi="Arial"/>
      <w:b/>
      <w:i/>
    </w:rPr>
  </w:style>
  <w:style w:type="paragraph" w:styleId="Ttulo8">
    <w:name w:val="heading 8"/>
    <w:basedOn w:val="Normal"/>
    <w:next w:val="Normal"/>
    <w:qFormat/>
    <w:pPr>
      <w:keepNext/>
      <w:ind w:left="2160" w:firstLine="720"/>
      <w:outlineLvl w:val="7"/>
    </w:pPr>
    <w:rPr>
      <w:b/>
      <w:i/>
    </w:rPr>
  </w:style>
  <w:style w:type="paragraph" w:styleId="Ttulo9">
    <w:name w:val="heading 9"/>
    <w:basedOn w:val="Normal"/>
    <w:next w:val="Normal"/>
    <w:qFormat/>
    <w:pPr>
      <w:keepNext/>
      <w:ind w:hanging="73"/>
      <w:jc w:val="right"/>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Mapadeldocumento">
    <w:name w:val="Document Map"/>
    <w:basedOn w:val="Normal"/>
    <w:semiHidden/>
    <w:pPr>
      <w:shd w:val="clear" w:color="auto" w:fill="000080"/>
    </w:pPr>
    <w:rPr>
      <w:rFonts w:ascii="Tahoma" w:hAnsi="Tahoma"/>
    </w:rPr>
  </w:style>
  <w:style w:type="paragraph" w:styleId="Textoindependiente">
    <w:name w:val="Body Text"/>
    <w:basedOn w:val="Normal"/>
    <w:pPr>
      <w:jc w:val="both"/>
    </w:pPr>
    <w:rPr>
      <w:rFonts w:ascii="Arial" w:hAnsi="Arial" w:cs="Arial"/>
    </w:rPr>
  </w:style>
  <w:style w:type="paragraph" w:styleId="Sangradetextonormal">
    <w:name w:val="Body Text Indent"/>
    <w:basedOn w:val="Normal"/>
    <w:pPr>
      <w:overflowPunct w:val="0"/>
      <w:autoSpaceDE w:val="0"/>
      <w:autoSpaceDN w:val="0"/>
      <w:adjustRightInd w:val="0"/>
      <w:ind w:left="360"/>
      <w:jc w:val="both"/>
      <w:textAlignment w:val="baseline"/>
    </w:pPr>
    <w:rPr>
      <w:rFonts w:ascii="Arial" w:hAnsi="Arial" w:cs="Arial"/>
      <w:color w:val="000000"/>
      <w:lang w:val="es-ES_tradnl"/>
    </w:rPr>
  </w:style>
  <w:style w:type="character" w:styleId="Refdenotaalpie">
    <w:name w:val="footnote reference"/>
    <w:uiPriority w:val="99"/>
    <w:semiHidden/>
    <w:rPr>
      <w:vertAlign w:val="superscript"/>
    </w:rPr>
  </w:style>
  <w:style w:type="paragraph" w:styleId="NormalWeb">
    <w:name w:val="Normal (Web)"/>
    <w:basedOn w:val="Normal"/>
    <w:uiPriority w:val="99"/>
    <w:pPr>
      <w:spacing w:before="100" w:after="100"/>
    </w:pPr>
    <w:rPr>
      <w:rFonts w:ascii="Arial" w:hAnsi="Arial"/>
    </w:rPr>
  </w:style>
  <w:style w:type="paragraph" w:styleId="Textonotapie">
    <w:name w:val="footnote text"/>
    <w:basedOn w:val="Normal"/>
    <w:link w:val="TextonotapieCar"/>
    <w:uiPriority w:val="99"/>
    <w:rPr>
      <w:rFonts w:ascii="Arial" w:hAnsi="Arial"/>
      <w:sz w:val="20"/>
    </w:rPr>
  </w:style>
  <w:style w:type="paragraph" w:styleId="Textoindependiente2">
    <w:name w:val="Body Text 2"/>
    <w:basedOn w:val="Normal"/>
    <w:pPr>
      <w:jc w:val="both"/>
    </w:pPr>
    <w:rPr>
      <w:rFonts w:ascii="Arial" w:eastAsia="Arial" w:hAnsi="Arial" w:cs="Arial"/>
      <w:color w:val="000000"/>
      <w:szCs w:val="19"/>
      <w:lang w:val="es-ES_tradnl"/>
    </w:rPr>
  </w:style>
  <w:style w:type="character" w:styleId="Nmerodepgina">
    <w:name w:val="page number"/>
    <w:basedOn w:val="Fuentedeprrafopredeter"/>
  </w:style>
  <w:style w:type="paragraph" w:styleId="Ttulo">
    <w:name w:val="Title"/>
    <w:basedOn w:val="Normal"/>
    <w:qFormat/>
    <w:pPr>
      <w:jc w:val="center"/>
    </w:pPr>
    <w:rPr>
      <w:rFonts w:ascii="Arial" w:hAnsi="Arial"/>
      <w:sz w:val="28"/>
    </w:rPr>
  </w:style>
  <w:style w:type="paragraph" w:styleId="Textoindependiente3">
    <w:name w:val="Body Text 3"/>
    <w:basedOn w:val="Normal"/>
    <w:pPr>
      <w:ind w:right="87"/>
      <w:jc w:val="both"/>
    </w:pPr>
    <w:rPr>
      <w:rFonts w:ascii="Arial" w:hAnsi="Arial"/>
      <w:sz w:val="28"/>
    </w:rPr>
  </w:style>
  <w:style w:type="character" w:styleId="Hipervnculo">
    <w:name w:val="Hyperlink"/>
    <w:rPr>
      <w:color w:val="0000FF"/>
      <w:u w:val="single"/>
    </w:rPr>
  </w:style>
  <w:style w:type="character" w:styleId="Hipervnculovisitado">
    <w:name w:val="FollowedHyperlink"/>
    <w:rPr>
      <w:color w:val="800080"/>
      <w:u w:val="single"/>
    </w:rPr>
  </w:style>
  <w:style w:type="paragraph" w:customStyle="1" w:styleId="epgrafe">
    <w:name w:val="epígrafe"/>
    <w:basedOn w:val="Normal"/>
    <w:pPr>
      <w:jc w:val="both"/>
    </w:pPr>
    <w:rPr>
      <w:rFonts w:ascii="Arial" w:hAnsi="Arial"/>
      <w:lang w:val="es-ES_tradnl"/>
    </w:rPr>
  </w:style>
  <w:style w:type="paragraph" w:styleId="Sangra2detindependiente">
    <w:name w:val="Body Text Indent 2"/>
    <w:basedOn w:val="Normal"/>
    <w:pPr>
      <w:ind w:left="1416"/>
    </w:pPr>
    <w:rPr>
      <w:rFonts w:ascii="Arial" w:hAnsi="Arial"/>
      <w:sz w:val="22"/>
    </w:rPr>
  </w:style>
  <w:style w:type="paragraph" w:styleId="Sangra3detindependiente">
    <w:name w:val="Body Text Indent 3"/>
    <w:basedOn w:val="Normal"/>
    <w:pPr>
      <w:ind w:left="1416"/>
      <w:jc w:val="both"/>
    </w:pPr>
    <w:rPr>
      <w:rFonts w:ascii="Arial" w:hAnsi="Arial"/>
      <w:sz w:val="22"/>
    </w:rPr>
  </w:style>
  <w:style w:type="table" w:styleId="Tablaconcuadrcula">
    <w:name w:val="Table Grid"/>
    <w:basedOn w:val="Tablanormal"/>
    <w:rsid w:val="004B0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rsid w:val="00023C4B"/>
    <w:rPr>
      <w:rFonts w:ascii="Lucida Grande" w:hAnsi="Lucida Grande"/>
      <w:sz w:val="18"/>
      <w:szCs w:val="18"/>
    </w:rPr>
  </w:style>
  <w:style w:type="character" w:customStyle="1" w:styleId="TextodegloboCar">
    <w:name w:val="Texto de globo Car"/>
    <w:link w:val="Textodeglobo"/>
    <w:rsid w:val="00023C4B"/>
    <w:rPr>
      <w:rFonts w:ascii="Lucida Grande" w:hAnsi="Lucida Grande"/>
      <w:sz w:val="18"/>
      <w:szCs w:val="18"/>
      <w:lang w:val="es-ES"/>
    </w:rPr>
  </w:style>
  <w:style w:type="character" w:customStyle="1" w:styleId="PiedepginaCar">
    <w:name w:val="Pie de página Car"/>
    <w:link w:val="Piedepgina"/>
    <w:uiPriority w:val="99"/>
    <w:rsid w:val="00177FD8"/>
    <w:rPr>
      <w:sz w:val="24"/>
      <w:lang w:val="es-ES" w:eastAsia="es-ES"/>
    </w:rPr>
  </w:style>
  <w:style w:type="paragraph" w:styleId="Revisin">
    <w:name w:val="Revision"/>
    <w:hidden/>
    <w:uiPriority w:val="99"/>
    <w:semiHidden/>
    <w:rsid w:val="00AE2D6C"/>
    <w:rPr>
      <w:sz w:val="24"/>
      <w:lang w:eastAsia="es-ES"/>
    </w:rPr>
  </w:style>
  <w:style w:type="paragraph" w:styleId="Textocomentario">
    <w:name w:val="annotation text"/>
    <w:basedOn w:val="Normal"/>
    <w:link w:val="TextocomentarioCar"/>
    <w:uiPriority w:val="99"/>
    <w:unhideWhenUsed/>
    <w:rsid w:val="00AE2D6C"/>
    <w:rPr>
      <w:sz w:val="20"/>
    </w:rPr>
  </w:style>
  <w:style w:type="character" w:customStyle="1" w:styleId="TextocomentarioCar">
    <w:name w:val="Texto comentario Car"/>
    <w:basedOn w:val="Fuentedeprrafopredeter"/>
    <w:link w:val="Textocomentario"/>
    <w:uiPriority w:val="99"/>
    <w:rsid w:val="00AE2D6C"/>
    <w:rPr>
      <w:lang w:eastAsia="es-ES"/>
    </w:rPr>
  </w:style>
  <w:style w:type="character" w:styleId="Refdecomentario">
    <w:name w:val="annotation reference"/>
    <w:basedOn w:val="Fuentedeprrafopredeter"/>
    <w:uiPriority w:val="99"/>
    <w:unhideWhenUsed/>
    <w:rsid w:val="00AE2D6C"/>
    <w:rPr>
      <w:sz w:val="16"/>
    </w:rPr>
  </w:style>
  <w:style w:type="paragraph" w:styleId="Asuntodelcomentario">
    <w:name w:val="annotation subject"/>
    <w:basedOn w:val="Textocomentario"/>
    <w:next w:val="Textocomentario"/>
    <w:link w:val="AsuntodelcomentarioCar"/>
    <w:rsid w:val="001D5F05"/>
    <w:rPr>
      <w:b/>
      <w:bCs/>
    </w:rPr>
  </w:style>
  <w:style w:type="character" w:customStyle="1" w:styleId="AsuntodelcomentarioCar">
    <w:name w:val="Asunto del comentario Car"/>
    <w:basedOn w:val="TextocomentarioCar"/>
    <w:link w:val="Asuntodelcomentario"/>
    <w:rsid w:val="001D5F05"/>
    <w:rPr>
      <w:b/>
      <w:bCs/>
      <w:lang w:eastAsia="es-ES"/>
    </w:rPr>
  </w:style>
  <w:style w:type="character" w:customStyle="1" w:styleId="TextonotapieCar">
    <w:name w:val="Texto nota pie Car"/>
    <w:basedOn w:val="Fuentedeprrafopredeter"/>
    <w:link w:val="Textonotapie"/>
    <w:uiPriority w:val="99"/>
    <w:rsid w:val="00DA6E09"/>
    <w:rPr>
      <w:rFonts w:ascii="Arial" w:hAnsi="Arial"/>
      <w:lang w:eastAsia="es-ES"/>
    </w:rPr>
  </w:style>
  <w:style w:type="paragraph" w:styleId="Prrafodelista">
    <w:name w:val="List Paragraph"/>
    <w:basedOn w:val="Normal"/>
    <w:uiPriority w:val="34"/>
    <w:qFormat/>
    <w:rsid w:val="005F2D55"/>
    <w:pPr>
      <w:spacing w:before="240"/>
      <w:ind w:left="720"/>
      <w:contextualSpacing/>
    </w:pPr>
    <w:rPr>
      <w:sz w:val="22"/>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76569">
      <w:bodyDiv w:val="1"/>
      <w:marLeft w:val="198"/>
      <w:marRight w:val="0"/>
      <w:marTop w:val="330"/>
      <w:marBottom w:val="0"/>
      <w:divBdr>
        <w:top w:val="none" w:sz="0" w:space="0" w:color="auto"/>
        <w:left w:val="none" w:sz="0" w:space="0" w:color="auto"/>
        <w:bottom w:val="none" w:sz="0" w:space="0" w:color="auto"/>
        <w:right w:val="none" w:sz="0" w:space="0" w:color="auto"/>
      </w:divBdr>
    </w:div>
    <w:div w:id="1093471089">
      <w:bodyDiv w:val="1"/>
      <w:marLeft w:val="0"/>
      <w:marRight w:val="0"/>
      <w:marTop w:val="0"/>
      <w:marBottom w:val="0"/>
      <w:divBdr>
        <w:top w:val="none" w:sz="0" w:space="0" w:color="auto"/>
        <w:left w:val="none" w:sz="0" w:space="0" w:color="auto"/>
        <w:bottom w:val="none" w:sz="0" w:space="0" w:color="auto"/>
        <w:right w:val="none" w:sz="0" w:space="0" w:color="auto"/>
      </w:divBdr>
    </w:div>
    <w:div w:id="1219046859">
      <w:bodyDiv w:val="1"/>
      <w:marLeft w:val="0"/>
      <w:marRight w:val="0"/>
      <w:marTop w:val="0"/>
      <w:marBottom w:val="0"/>
      <w:divBdr>
        <w:top w:val="none" w:sz="0" w:space="0" w:color="auto"/>
        <w:left w:val="none" w:sz="0" w:space="0" w:color="auto"/>
        <w:bottom w:val="none" w:sz="0" w:space="0" w:color="auto"/>
        <w:right w:val="none" w:sz="0" w:space="0" w:color="auto"/>
      </w:divBdr>
    </w:div>
    <w:div w:id="195736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0D300-754D-4BDB-A521-A9B57C463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1119</Words>
  <Characters>6160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CIRCULAR</vt:lpstr>
    </vt:vector>
  </TitlesOfParts>
  <Company>MINISTERIO DEL MEDIO AMBIENTE</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CIRCULAR</dc:title>
  <dc:subject/>
  <dc:creator>MINISTERIO DEL MEDIO AMBIENTE</dc:creator>
  <cp:keywords/>
  <cp:lastModifiedBy>Nathalia A</cp:lastModifiedBy>
  <cp:revision>4</cp:revision>
  <cp:lastPrinted>2014-03-26T17:54:00Z</cp:lastPrinted>
  <dcterms:created xsi:type="dcterms:W3CDTF">2025-10-19T15:24:00Z</dcterms:created>
  <dcterms:modified xsi:type="dcterms:W3CDTF">2025-12-24T17:05:00Z</dcterms:modified>
</cp:coreProperties>
</file>